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6B9" w:rsidRPr="00046241" w:rsidRDefault="00F766B9" w:rsidP="00046241">
      <w:pPr>
        <w:spacing w:after="0" w:line="360" w:lineRule="auto"/>
        <w:ind w:firstLine="851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046241">
        <w:rPr>
          <w:rFonts w:ascii="Times New Roman" w:hAnsi="Times New Roman"/>
          <w:b/>
          <w:sz w:val="28"/>
          <w:szCs w:val="28"/>
          <w:lang w:val="uk-UA"/>
        </w:rPr>
        <w:t xml:space="preserve">Л.В. Леонтьєва,  Е.В. Міннієва </w:t>
      </w:r>
    </w:p>
    <w:p w:rsidR="00F766B9" w:rsidRDefault="00F766B9" w:rsidP="00046241">
      <w:pPr>
        <w:spacing w:after="0" w:line="360" w:lineRule="auto"/>
        <w:ind w:firstLine="851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046241">
        <w:rPr>
          <w:rFonts w:ascii="Times New Roman" w:hAnsi="Times New Roman"/>
          <w:b/>
          <w:sz w:val="28"/>
          <w:szCs w:val="28"/>
          <w:lang w:val="uk-UA"/>
        </w:rPr>
        <w:t>(Харків, Україна)</w:t>
      </w:r>
    </w:p>
    <w:p w:rsidR="00F766B9" w:rsidRPr="00046241" w:rsidRDefault="00F766B9" w:rsidP="00046241">
      <w:pPr>
        <w:spacing w:after="0" w:line="360" w:lineRule="auto"/>
        <w:ind w:firstLine="851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F766B9" w:rsidRDefault="00F766B9" w:rsidP="00AF0B1A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33BD6">
        <w:rPr>
          <w:rFonts w:ascii="Times New Roman" w:hAnsi="Times New Roman"/>
          <w:b/>
          <w:bCs/>
          <w:sz w:val="28"/>
          <w:szCs w:val="28"/>
        </w:rPr>
        <w:t>ВІДПОВІДАЛЬНІСТЬ ПЕРЕВІЗНИКА ЗА ПОРУШЕННЯ УМОВ ДОГОВОРУ ПЕРЕВЕЗЕННЯ ВАНТАЖУ АВТОМОБІЛЬНИМ ТРАНСПОРТОМ</w:t>
      </w:r>
    </w:p>
    <w:p w:rsidR="00F766B9" w:rsidRPr="00933BD6" w:rsidRDefault="00F766B9" w:rsidP="00AF0B1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33BD6">
        <w:rPr>
          <w:rFonts w:ascii="Times New Roman" w:hAnsi="Times New Roman"/>
          <w:b/>
          <w:bCs/>
          <w:sz w:val="28"/>
          <w:szCs w:val="28"/>
          <w:lang w:val="uk-UA"/>
        </w:rPr>
        <w:t xml:space="preserve">Вступ. </w:t>
      </w:r>
      <w:r w:rsidRPr="00933BD6">
        <w:rPr>
          <w:rFonts w:ascii="Times New Roman" w:hAnsi="Times New Roman"/>
          <w:sz w:val="28"/>
          <w:szCs w:val="28"/>
          <w:lang w:val="uk-UA"/>
        </w:rPr>
        <w:t>Перевезення вантажу здійснюється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3BD6">
        <w:rPr>
          <w:rFonts w:ascii="Times New Roman" w:hAnsi="Times New Roman"/>
          <w:sz w:val="28"/>
          <w:szCs w:val="28"/>
          <w:lang w:val="uk-UA"/>
        </w:rPr>
        <w:t>за договором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3BD6">
        <w:rPr>
          <w:rFonts w:ascii="Times New Roman" w:hAnsi="Times New Roman"/>
          <w:sz w:val="28"/>
          <w:szCs w:val="28"/>
          <w:lang w:val="uk-UA"/>
        </w:rPr>
        <w:t>між автотранспортним підприємством та замовником. Договором перевезення вантажу регулюється переміщення товарів від замовника до пункту призначення.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3BD6">
        <w:rPr>
          <w:rFonts w:ascii="Times New Roman" w:hAnsi="Times New Roman"/>
          <w:sz w:val="28"/>
          <w:szCs w:val="28"/>
          <w:lang w:val="uk-UA"/>
        </w:rPr>
        <w:t>М</w:t>
      </w:r>
      <w:r w:rsidRPr="00933BD6">
        <w:rPr>
          <w:rFonts w:ascii="Times New Roman" w:hAnsi="Times New Roman"/>
          <w:sz w:val="28"/>
          <w:szCs w:val="28"/>
          <w:lang w:val="en-US"/>
        </w:rPr>
        <w:t>e</w:t>
      </w:r>
      <w:r w:rsidRPr="00933BD6">
        <w:rPr>
          <w:rFonts w:ascii="Times New Roman" w:hAnsi="Times New Roman"/>
          <w:sz w:val="28"/>
          <w:szCs w:val="28"/>
          <w:lang w:val="uk-UA"/>
        </w:rPr>
        <w:t>тою дослідження є визначення цивільно-правової відповідальності сторін за порушення умов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3BD6">
        <w:rPr>
          <w:rFonts w:ascii="Times New Roman" w:hAnsi="Times New Roman"/>
          <w:sz w:val="28"/>
          <w:szCs w:val="28"/>
          <w:lang w:val="uk-UA"/>
        </w:rPr>
        <w:t>договору перевезення.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3BD6">
        <w:rPr>
          <w:rFonts w:ascii="Times New Roman" w:hAnsi="Times New Roman"/>
          <w:sz w:val="28"/>
          <w:szCs w:val="28"/>
          <w:lang w:val="uk-UA" w:eastAsia="ru-RU"/>
        </w:rPr>
        <w:t>Об'єктом дослідження є соціальні відносини, які з’являються при порушенні перевізником умов договору перевезення вантажу автомобільним транспортом. Предметом дослідження є відповідальність перевізника за порушення умов договору перевезення вантажу автомобільним транспортом.</w:t>
      </w:r>
    </w:p>
    <w:p w:rsidR="00F766B9" w:rsidRPr="00933BD6" w:rsidRDefault="00F766B9" w:rsidP="00933BD6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933BD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Перевезення 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–</w:t>
      </w:r>
      <w:r w:rsidRPr="00933BD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є одним із видів підприємницької діяльності України, яка не супроводжується утворенням яких-небудь товарів (предметів) матеріального світу. Основним економічним ефектом,  є одержання сторонами у результаті транспортної діяльності </w:t>
      </w:r>
      <w:r w:rsidRPr="00332D7E">
        <w:rPr>
          <w:rFonts w:ascii="Times New Roman" w:hAnsi="Times New Roman"/>
          <w:sz w:val="28"/>
          <w:szCs w:val="28"/>
          <w:lang w:val="uk-UA"/>
        </w:rPr>
        <w:t>–</w:t>
      </w:r>
      <w:r w:rsidRPr="00933BD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переміщення вантажів, пасажирів, пошти та різновиди багажу. </w:t>
      </w:r>
      <w:r w:rsidRPr="00332D7E">
        <w:rPr>
          <w:rFonts w:ascii="Times New Roman" w:hAnsi="Times New Roman"/>
          <w:sz w:val="28"/>
          <w:szCs w:val="28"/>
          <w:lang w:val="uk-UA"/>
        </w:rPr>
        <w:t>Важливим</w:t>
      </w:r>
      <w:r w:rsidRPr="00933BD6">
        <w:rPr>
          <w:rFonts w:ascii="Times New Roman" w:hAnsi="Times New Roman"/>
          <w:sz w:val="28"/>
          <w:szCs w:val="28"/>
          <w:lang w:val="uk-UA"/>
        </w:rPr>
        <w:t xml:space="preserve"> фактором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3BD6">
        <w:rPr>
          <w:rFonts w:ascii="Times New Roman" w:hAnsi="Times New Roman"/>
          <w:sz w:val="28"/>
          <w:szCs w:val="28"/>
          <w:lang w:val="uk-UA"/>
        </w:rPr>
        <w:t xml:space="preserve">для отримання прибутку від економічної діяльності та гарантій безпечного бізнесу </w:t>
      </w:r>
      <w:r w:rsidRPr="00332D7E">
        <w:rPr>
          <w:rFonts w:ascii="Times New Roman" w:hAnsi="Times New Roman"/>
          <w:sz w:val="28"/>
          <w:szCs w:val="28"/>
          <w:lang w:val="uk-UA"/>
        </w:rPr>
        <w:t xml:space="preserve">є те, що договір перевезення </w:t>
      </w:r>
      <w:r w:rsidRPr="00933BD6">
        <w:rPr>
          <w:rFonts w:ascii="Times New Roman" w:hAnsi="Times New Roman"/>
          <w:sz w:val="28"/>
          <w:szCs w:val="28"/>
          <w:lang w:val="uk-UA"/>
        </w:rPr>
        <w:t>має</w:t>
      </w:r>
      <w:r w:rsidRPr="00332D7E">
        <w:rPr>
          <w:rFonts w:ascii="Times New Roman" w:hAnsi="Times New Roman"/>
          <w:sz w:val="28"/>
          <w:szCs w:val="28"/>
          <w:lang w:val="uk-UA"/>
        </w:rPr>
        <w:t xml:space="preserve"> укладатися у письмовій формі</w:t>
      </w:r>
      <w:r w:rsidRPr="00933BD6">
        <w:rPr>
          <w:rFonts w:ascii="Times New Roman" w:hAnsi="Times New Roman"/>
          <w:sz w:val="28"/>
          <w:szCs w:val="28"/>
          <w:lang w:val="uk-UA"/>
        </w:rPr>
        <w:t>, сторонами якого є</w:t>
      </w:r>
      <w:r w:rsidRPr="00332D7E">
        <w:rPr>
          <w:rFonts w:ascii="Times New Roman" w:hAnsi="Times New Roman"/>
          <w:sz w:val="28"/>
          <w:szCs w:val="28"/>
          <w:lang w:val="uk-UA"/>
        </w:rPr>
        <w:t xml:space="preserve"> перевізник, вантажовідправник та одержувач.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3BD6">
        <w:rPr>
          <w:rFonts w:ascii="Times New Roman" w:hAnsi="Times New Roman"/>
          <w:sz w:val="28"/>
          <w:szCs w:val="28"/>
          <w:lang w:val="uk-UA"/>
        </w:rPr>
        <w:t xml:space="preserve">В ролі перевізника </w:t>
      </w:r>
      <w:r w:rsidRPr="00332D7E">
        <w:rPr>
          <w:rFonts w:ascii="Times New Roman" w:hAnsi="Times New Roman"/>
          <w:sz w:val="28"/>
          <w:szCs w:val="28"/>
          <w:lang w:val="uk-UA"/>
        </w:rPr>
        <w:t xml:space="preserve">може виступати юридична особа </w:t>
      </w:r>
      <w:r w:rsidRPr="00933BD6">
        <w:rPr>
          <w:rFonts w:ascii="Times New Roman" w:hAnsi="Times New Roman"/>
          <w:sz w:val="28"/>
          <w:szCs w:val="28"/>
          <w:lang w:val="uk-UA"/>
        </w:rPr>
        <w:t>чи</w:t>
      </w:r>
      <w:r w:rsidRPr="00332D7E">
        <w:rPr>
          <w:rFonts w:ascii="Times New Roman" w:hAnsi="Times New Roman"/>
          <w:sz w:val="28"/>
          <w:szCs w:val="28"/>
          <w:lang w:val="uk-UA"/>
        </w:rPr>
        <w:t xml:space="preserve"> підприємець, а відправником і одержувачем – юридичні особи, підприємці</w:t>
      </w:r>
      <w:r w:rsidRPr="00933BD6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Pr="00332D7E">
        <w:rPr>
          <w:rFonts w:ascii="Times New Roman" w:hAnsi="Times New Roman"/>
          <w:sz w:val="28"/>
          <w:szCs w:val="28"/>
          <w:lang w:val="uk-UA"/>
        </w:rPr>
        <w:t xml:space="preserve"> громадяни.</w:t>
      </w:r>
    </w:p>
    <w:p w:rsidR="00F766B9" w:rsidRPr="00933BD6" w:rsidRDefault="00F766B9" w:rsidP="00933BD6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933BD6">
        <w:rPr>
          <w:rFonts w:ascii="Times New Roman" w:hAnsi="Times New Roman"/>
          <w:sz w:val="28"/>
          <w:szCs w:val="28"/>
          <w:lang w:val="uk-UA"/>
        </w:rPr>
        <w:t>Автомобільним перевізником, що здійснює перевезення вантажів на договірних умовах, є суб'єкт господарювання, який відповідно до законодавства надає послугу згідно з договором про перевезення вантажу транспортним засобом, що використовується на законних підставах.</w:t>
      </w:r>
    </w:p>
    <w:p w:rsidR="00F766B9" w:rsidRPr="00933BD6" w:rsidRDefault="00F766B9" w:rsidP="00AF0B1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33BD6">
        <w:rPr>
          <w:rFonts w:ascii="Times New Roman" w:hAnsi="Times New Roman"/>
          <w:sz w:val="28"/>
          <w:szCs w:val="28"/>
          <w:lang w:val="uk-UA" w:eastAsia="ru-RU"/>
        </w:rPr>
        <w:t>Виходячи з нормативно-правових актів про відповідальність за порушення зобов'язання за договорами перевезення, цивільно-правовою відповідальністю є покладення на правопорушника відповідно до закону правових наслідків, які виявляються у позбавленні його певних прав або в заміні невиконаного обов’язку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933BD6">
        <w:rPr>
          <w:rFonts w:ascii="Times New Roman" w:hAnsi="Times New Roman"/>
          <w:sz w:val="28"/>
          <w:szCs w:val="28"/>
          <w:lang w:val="uk-UA" w:eastAsia="ru-RU"/>
        </w:rPr>
        <w:t>новим, або у приєднанні до невиконаного обов’язку нового додаткового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933BD6">
        <w:rPr>
          <w:rFonts w:ascii="Times New Roman" w:hAnsi="Times New Roman"/>
          <w:sz w:val="28"/>
          <w:szCs w:val="28"/>
          <w:lang w:eastAsia="ru-RU"/>
        </w:rPr>
        <w:t>[</w:t>
      </w:r>
      <w:r w:rsidRPr="00933BD6">
        <w:rPr>
          <w:rFonts w:ascii="Times New Roman" w:hAnsi="Times New Roman"/>
          <w:sz w:val="28"/>
          <w:szCs w:val="28"/>
          <w:lang w:val="uk-UA" w:eastAsia="ru-RU"/>
        </w:rPr>
        <w:t xml:space="preserve">5, </w:t>
      </w:r>
      <w:r w:rsidRPr="00933BD6">
        <w:rPr>
          <w:rFonts w:ascii="Times New Roman" w:hAnsi="Times New Roman"/>
          <w:sz w:val="28"/>
          <w:szCs w:val="28"/>
          <w:lang w:val="en-US" w:eastAsia="ru-RU"/>
        </w:rPr>
        <w:t>c</w:t>
      </w:r>
      <w:r w:rsidRPr="00933BD6">
        <w:rPr>
          <w:rFonts w:ascii="Times New Roman" w:hAnsi="Times New Roman"/>
          <w:sz w:val="28"/>
          <w:szCs w:val="28"/>
          <w:lang w:val="uk-UA" w:eastAsia="ru-RU"/>
        </w:rPr>
        <w:t>. 711 - 712</w:t>
      </w:r>
      <w:r w:rsidRPr="00933BD6">
        <w:rPr>
          <w:rFonts w:ascii="Times New Roman" w:hAnsi="Times New Roman"/>
          <w:sz w:val="28"/>
          <w:szCs w:val="28"/>
          <w:lang w:eastAsia="ru-RU"/>
        </w:rPr>
        <w:t>]</w:t>
      </w:r>
      <w:r w:rsidRPr="00933BD6">
        <w:rPr>
          <w:rFonts w:ascii="Times New Roman" w:hAnsi="Times New Roman"/>
          <w:sz w:val="28"/>
          <w:szCs w:val="28"/>
          <w:lang w:val="uk-UA" w:eastAsia="ru-RU"/>
        </w:rPr>
        <w:t>. У ст. 13 Закону України «Про транспорт», в якій йдеться про відповідальність транспортних підприємств, вказано, що «за невиконання (неналежне виконання) зобов’язань щодо перевезення пасажирів і багажу відповідальність підприємств транспорту визначається кодексами (статутами) окремих видів транспорту та іншими законодавчими актами» [1].</w:t>
      </w:r>
    </w:p>
    <w:p w:rsidR="00F766B9" w:rsidRPr="00933BD6" w:rsidRDefault="00F766B9" w:rsidP="00AF0B1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33BD6">
        <w:rPr>
          <w:rFonts w:ascii="Times New Roman" w:hAnsi="Times New Roman"/>
          <w:sz w:val="28"/>
          <w:szCs w:val="28"/>
          <w:lang w:val="uk-UA" w:eastAsia="ru-RU"/>
        </w:rPr>
        <w:t>У договорі перевезення сторонам надається можливість самостійно визначити в договорі межі відповідальності за порушення зобов’язань, якщо це не суперечить чинному законодавству. Таке право закріплено у ст. 920 Цивільного кодексу України, де вказано, що «в разі порушення зобов’язань, передбачених договором перевезення, сторони несуть відповідальність, визначену у договорі, якщо інше не встановлено Цивільним кодексом України, іншими законами або транспортними кодексами» [2].</w:t>
      </w:r>
    </w:p>
    <w:p w:rsidR="00F766B9" w:rsidRPr="00933BD6" w:rsidRDefault="00F766B9" w:rsidP="00AF0B1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33BD6">
        <w:rPr>
          <w:rFonts w:ascii="Times New Roman" w:hAnsi="Times New Roman"/>
          <w:sz w:val="28"/>
          <w:szCs w:val="28"/>
          <w:lang w:val="uk-UA" w:eastAsia="ru-RU"/>
        </w:rPr>
        <w:t xml:space="preserve">Самими типовими видами підстав порушення умов договору зі сторони перевізника є порушення строку перевезення, ненадання транспортного засобу для перевезення та пошкодження вантажу. </w:t>
      </w:r>
    </w:p>
    <w:p w:rsidR="00F766B9" w:rsidRPr="00933BD6" w:rsidRDefault="00F766B9" w:rsidP="00AF0B1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33BD6">
        <w:rPr>
          <w:rFonts w:ascii="Times New Roman" w:hAnsi="Times New Roman"/>
          <w:sz w:val="28"/>
          <w:szCs w:val="28"/>
          <w:lang w:val="uk-UA" w:eastAsia="ru-RU"/>
        </w:rPr>
        <w:t>Проаналізуємо першу підставу порушення умов договору зі сторони перевізника – строки перевезення. Строк доставки вантажу починає діяти з моменту того як вантаж, прийн</w:t>
      </w:r>
      <w:r>
        <w:rPr>
          <w:rFonts w:ascii="Times New Roman" w:hAnsi="Times New Roman"/>
          <w:sz w:val="28"/>
          <w:szCs w:val="28"/>
          <w:lang w:val="uk-UA" w:eastAsia="ru-RU"/>
        </w:rPr>
        <w:t>ятий перевізником та спливає до</w:t>
      </w:r>
      <w:r w:rsidRPr="00933BD6">
        <w:rPr>
          <w:rFonts w:ascii="Times New Roman" w:hAnsi="Times New Roman"/>
          <w:sz w:val="28"/>
          <w:szCs w:val="28"/>
          <w:lang w:val="uk-UA" w:eastAsia="ru-RU"/>
        </w:rPr>
        <w:t xml:space="preserve"> ставлення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933BD6">
        <w:rPr>
          <w:rFonts w:ascii="Times New Roman" w:hAnsi="Times New Roman"/>
          <w:sz w:val="28"/>
          <w:szCs w:val="28"/>
          <w:lang w:val="uk-UA" w:eastAsia="ru-RU"/>
        </w:rPr>
        <w:t xml:space="preserve">за пунктом призначення. </w:t>
      </w:r>
      <w:r w:rsidRPr="00933BD6">
        <w:rPr>
          <w:rFonts w:ascii="Times New Roman" w:hAnsi="Times New Roman"/>
          <w:sz w:val="28"/>
          <w:szCs w:val="28"/>
          <w:lang w:val="uk-UA"/>
        </w:rPr>
        <w:t>Т.В. Гриняк на основі монографічних досліджень виокремлює елементи строку доставки вантажу в даному договорі: а) час на вчинення дій, необхідних для відправки вантажу; б) час транспортування, тобто перебування вантажу в дорозі; в) час на видачу вантажу, враховуючи строк на оповіщення одержувача про прибуття вантаж [6, с. 34].</w:t>
      </w:r>
      <w:r w:rsidRPr="00933BD6">
        <w:rPr>
          <w:rFonts w:ascii="Times New Roman" w:hAnsi="Times New Roman"/>
          <w:sz w:val="28"/>
          <w:szCs w:val="28"/>
          <w:lang w:val="uk-UA" w:eastAsia="ru-RU"/>
        </w:rPr>
        <w:t>Порушення даного строку призводить до прострочення доставки вантажу і відповідальності перевізника.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933BD6">
        <w:rPr>
          <w:rFonts w:ascii="Times New Roman" w:hAnsi="Times New Roman"/>
          <w:sz w:val="28"/>
          <w:szCs w:val="28"/>
          <w:lang w:val="uk-UA" w:eastAsia="ru-RU"/>
        </w:rPr>
        <w:t xml:space="preserve">У такому випадку прописується штраф (неустойка) та відшкодування всіх завданих збитків (стаття 923 ЦК України) </w:t>
      </w:r>
      <w:r w:rsidRPr="00933BD6">
        <w:rPr>
          <w:rFonts w:ascii="Times New Roman" w:hAnsi="Times New Roman"/>
          <w:sz w:val="28"/>
          <w:szCs w:val="28"/>
          <w:lang w:val="uk-UA"/>
        </w:rPr>
        <w:t>«У разі прострочення доставки вантажу перевізник зобов'язаний відшкодувати другій стороні збитки, завдані порушенням строку перевезення, якщо інші форми відповідальності не встановлені договором, транспортними кодексами (статутами)»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3BD6">
        <w:rPr>
          <w:rFonts w:ascii="Times New Roman" w:hAnsi="Times New Roman"/>
          <w:sz w:val="28"/>
          <w:szCs w:val="28"/>
          <w:lang w:val="uk-UA" w:eastAsia="ru-RU"/>
        </w:rPr>
        <w:t xml:space="preserve">[2]. Проаналізувавши дані законодавчі норми можна дійти висновку,  що за це порушення перевізник має нести відповідальність у виді сплати штрафу, а також за наявності підстав – відшкодувати завдані внаслідок прострочення виконання зобов’язання збитки відповідно до ст. 923 ЦК України. </w:t>
      </w:r>
    </w:p>
    <w:p w:rsidR="00F766B9" w:rsidRPr="00933BD6" w:rsidRDefault="00F766B9" w:rsidP="00AF0B1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33BD6">
        <w:rPr>
          <w:rFonts w:ascii="Times New Roman" w:hAnsi="Times New Roman"/>
          <w:sz w:val="28"/>
          <w:szCs w:val="28"/>
          <w:lang w:val="uk-UA" w:eastAsia="ru-RU"/>
        </w:rPr>
        <w:t>В випадку коли втрачається вантаж за ЦК України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933BD6">
        <w:rPr>
          <w:rStyle w:val="rvts9"/>
          <w:rFonts w:ascii="Times New Roman" w:hAnsi="Times New Roman"/>
          <w:sz w:val="28"/>
          <w:szCs w:val="28"/>
          <w:lang w:val="uk-UA"/>
        </w:rPr>
        <w:t xml:space="preserve">Стаття 919 </w:t>
      </w:r>
      <w:r w:rsidRPr="00933BD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Строк доставки вантажу, пасажира, багажу, пошти:</w:t>
      </w:r>
      <w:bookmarkStart w:id="0" w:name="n4376"/>
      <w:bookmarkEnd w:id="0"/>
      <w:r w:rsidRPr="00933BD6">
        <w:rPr>
          <w:rFonts w:ascii="Times New Roman" w:hAnsi="Times New Roman"/>
          <w:sz w:val="28"/>
          <w:szCs w:val="28"/>
          <w:lang w:val="uk-UA"/>
        </w:rPr>
        <w:t>«Вантаж, не виданий одержувачеві на його вимогу протягом тридцяти днів після спливу строку його доставки, якщо більш тривалий строк не встановлений договором, транспортними кодексами (статутами), вважається втраченим.»</w:t>
      </w:r>
      <w:r w:rsidRPr="00933BD6">
        <w:rPr>
          <w:rFonts w:ascii="Times New Roman" w:hAnsi="Times New Roman"/>
          <w:sz w:val="28"/>
          <w:szCs w:val="28"/>
          <w:lang w:val="uk-UA" w:eastAsia="ru-RU"/>
        </w:rPr>
        <w:t xml:space="preserve">[2]. </w:t>
      </w:r>
      <w:r w:rsidRPr="00933BD6">
        <w:rPr>
          <w:rFonts w:ascii="Times New Roman" w:hAnsi="Times New Roman"/>
          <w:sz w:val="28"/>
          <w:szCs w:val="28"/>
          <w:lang w:val="uk-UA"/>
        </w:rPr>
        <w:t>Відповідальністю перевізника буде повернення суми, за втрату вантажу, якщо інше не встановлено договором, транспортними кодексами (статутами).</w:t>
      </w:r>
      <w:r w:rsidRPr="00933BD6">
        <w:rPr>
          <w:rFonts w:ascii="Times New Roman" w:hAnsi="Times New Roman"/>
          <w:sz w:val="28"/>
          <w:szCs w:val="28"/>
          <w:lang w:val="uk-UA" w:eastAsia="ru-RU"/>
        </w:rPr>
        <w:t xml:space="preserve">В єдиному випадку коли перевізник позбавляється відповідальності за </w:t>
      </w:r>
      <w:hyperlink r:id="rId5" w:history="1">
        <w:r w:rsidRPr="00933BD6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Господарським кодексом України</w:t>
        </w:r>
      </w:hyperlink>
      <w:r>
        <w:rPr>
          <w:lang w:val="uk-UA"/>
        </w:rPr>
        <w:t xml:space="preserve"> </w:t>
      </w:r>
      <w:r w:rsidRPr="00933BD6">
        <w:rPr>
          <w:rStyle w:val="rvts9"/>
          <w:rFonts w:ascii="Times New Roman" w:hAnsi="Times New Roman"/>
          <w:sz w:val="28"/>
          <w:szCs w:val="28"/>
          <w:lang w:val="uk-UA"/>
        </w:rPr>
        <w:t>Стаття 313.</w:t>
      </w:r>
      <w:r w:rsidRPr="00933BD6">
        <w:rPr>
          <w:rFonts w:ascii="Times New Roman" w:hAnsi="Times New Roman"/>
          <w:sz w:val="28"/>
          <w:szCs w:val="28"/>
          <w:lang w:val="uk-UA"/>
        </w:rPr>
        <w:t> «Перевізник звільняється від відповідальності за прострочення в доставці вантажу, якщо прострочення сталося не з його вини.» Розмір штрафів, що стягуються з перевізників за прострочення доставки вантажу, визначається відповідно до закону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3BD6">
        <w:rPr>
          <w:rFonts w:ascii="Times New Roman" w:hAnsi="Times New Roman"/>
          <w:sz w:val="28"/>
          <w:szCs w:val="28"/>
          <w:lang w:val="uk-UA" w:eastAsia="ru-RU"/>
        </w:rPr>
        <w:t>[3].</w:t>
      </w:r>
    </w:p>
    <w:p w:rsidR="00F766B9" w:rsidRPr="00933BD6" w:rsidRDefault="00F766B9" w:rsidP="00AF0B1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33BD6">
        <w:rPr>
          <w:rFonts w:ascii="Times New Roman" w:hAnsi="Times New Roman"/>
          <w:sz w:val="28"/>
          <w:szCs w:val="28"/>
          <w:lang w:val="uk-UA" w:eastAsia="ru-RU"/>
        </w:rPr>
        <w:t>Розглянемо другий видпорушень умов договору перевізника - ненадання транспортного засобу. Відповідно до ст. 917 ЦК України «перевізник зобов’язаний надати вантажовідправнику транспортний засіб під завантаження у строк, встановлений договором, та зустрічний обов’язок відправника щодо пред’явлення в належній тарі та (або) упаковці вантажу, який підлягає  перевезенню»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933BD6">
        <w:rPr>
          <w:rFonts w:ascii="Times New Roman" w:hAnsi="Times New Roman"/>
          <w:sz w:val="28"/>
          <w:szCs w:val="28"/>
          <w:lang w:val="uk-UA" w:eastAsia="ru-RU"/>
        </w:rPr>
        <w:t xml:space="preserve">[2]. Крім цього виконати даний обов’язок необхідно належно, шляхом надання для перевезення вантажу транспортного засобу, який є придатним для досягнення мети договору. Відповідно до вимог ст. 44 Статуту автомобільного транспорту УРСР «перевізник є зобов’язаним </w:t>
      </w:r>
    </w:p>
    <w:p w:rsidR="00F766B9" w:rsidRPr="00933BD6" w:rsidRDefault="00F766B9" w:rsidP="00AF0B1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33BD6">
        <w:rPr>
          <w:rFonts w:ascii="Times New Roman" w:hAnsi="Times New Roman"/>
          <w:sz w:val="28"/>
          <w:szCs w:val="28"/>
          <w:lang w:val="uk-UA" w:eastAsia="ru-RU"/>
        </w:rPr>
        <w:t xml:space="preserve">своєчасно подати транспорт для завантаження та відвантаження, згідно із  строками встановленими договором перевезення»[4]. </w:t>
      </w:r>
    </w:p>
    <w:p w:rsidR="00F766B9" w:rsidRPr="00933BD6" w:rsidRDefault="00F766B9" w:rsidP="00AF0B1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33BD6">
        <w:rPr>
          <w:rFonts w:ascii="Times New Roman" w:hAnsi="Times New Roman"/>
          <w:sz w:val="28"/>
          <w:szCs w:val="28"/>
          <w:lang w:val="uk-UA" w:eastAsia="ru-RU"/>
        </w:rPr>
        <w:t>Стаття 921 ЦК передбачає конкретні випадки відповідальності сторін за договором перевезення. Перевізник за ненадання транспортних засобів для перевезення вантажу, а відправник за ненадання вантажу або невикористання поданих транспортних засобів з інших причин несуть відповідальність, передбачену угодою сторін, якщо інше не передбачено транспортними статутами або кодексами. Частина 1 статті 921 ЦК передбачає можливість визначення сторонами відповідальності в договорі у разі неподання і невикористання транспортних засобів відповідно перевізником чи відправником. Діючі транспортні статути і кодекси передбачають відповідальність перевізника і відправника вантажу за неподання і невикористання транспортних засобів у вигляді сплати штрафів, що носять характер виняткової неустойки. Перевізник і відправник вантажу звільняються від відповідальності, якщо неподання транспортних засобів або невикористання поданих транспортних засобів сталися внаслідок непереборної сили, інших явищ стихійного характеру, воєнних дій, припинення або обмеження перевезення вантажів у певних напрямках, встановленої у випадках і порядку, що передбачені транспортними статутами та кодексами.</w:t>
      </w:r>
    </w:p>
    <w:p w:rsidR="00F766B9" w:rsidRPr="00933BD6" w:rsidRDefault="00F766B9" w:rsidP="00AF0B1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33BD6">
        <w:rPr>
          <w:rFonts w:ascii="Times New Roman" w:hAnsi="Times New Roman"/>
          <w:sz w:val="28"/>
          <w:szCs w:val="28"/>
          <w:lang w:val="uk-UA" w:eastAsia="ru-RU"/>
        </w:rPr>
        <w:t>Наступним видом порушень умов договору перевізника є пошкодження вантажу. Перевізник несе відповідальність, якщо не доведе, що втрата, псування й ушкодження вантажу відбулися внаслідок обставин, яким він не міг запобігти чи усунення яких від нього не залежало, зокрема внаслідок вини вантажоперевізника чи відправника вантажу; особливих природних властивостей перевезеного вантажу; недоліків тари й пакування, яких не можна було встановити шляхом зовнішнього огляду при прийманні вантажу до перевезення й інших обставин, передбачених законом.</w:t>
      </w:r>
    </w:p>
    <w:p w:rsidR="00F766B9" w:rsidRPr="00933BD6" w:rsidRDefault="00F766B9" w:rsidP="00AF0B1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33BD6">
        <w:rPr>
          <w:rFonts w:ascii="Times New Roman" w:hAnsi="Times New Roman"/>
          <w:sz w:val="28"/>
          <w:szCs w:val="28"/>
          <w:lang w:val="uk-UA" w:eastAsia="ru-RU"/>
        </w:rPr>
        <w:t xml:space="preserve">Втрата вантажу </w:t>
      </w:r>
      <w:r w:rsidRPr="00332D7E">
        <w:rPr>
          <w:rFonts w:ascii="Times New Roman" w:hAnsi="Times New Roman"/>
          <w:sz w:val="28"/>
          <w:szCs w:val="28"/>
          <w:lang w:val="uk-UA"/>
        </w:rPr>
        <w:t>–</w:t>
      </w:r>
      <w:r w:rsidRPr="00933BD6">
        <w:rPr>
          <w:rFonts w:ascii="Times New Roman" w:hAnsi="Times New Roman"/>
          <w:sz w:val="28"/>
          <w:szCs w:val="28"/>
          <w:lang w:val="uk-UA" w:eastAsia="ru-RU"/>
        </w:rPr>
        <w:t xml:space="preserve"> це фактична фізична зміна форми та втрата первопочаткового зовнішнього виду (маси, якості), яка не півпадає під класифікацію товару в заявленій формі отримувача, що унеможливлює доставку (видачу) згідно транспортного законодавства строків та номенклатури згідно фактичної наявності товару; псування вантажу </w:t>
      </w:r>
      <w:r w:rsidRPr="00332D7E">
        <w:rPr>
          <w:rFonts w:ascii="Times New Roman" w:hAnsi="Times New Roman"/>
          <w:sz w:val="28"/>
          <w:szCs w:val="28"/>
          <w:lang w:val="uk-UA"/>
        </w:rPr>
        <w:t>–</w:t>
      </w:r>
      <w:r w:rsidRPr="00933BD6">
        <w:rPr>
          <w:rFonts w:ascii="Times New Roman" w:hAnsi="Times New Roman"/>
          <w:sz w:val="28"/>
          <w:szCs w:val="28"/>
          <w:lang w:val="uk-UA" w:eastAsia="ru-RU"/>
        </w:rPr>
        <w:t xml:space="preserve"> це погіршення якостей та фізичних властивостей товару (біологічних, хімічних); </w:t>
      </w:r>
      <w:r w:rsidRPr="00933BD6">
        <w:rPr>
          <w:rFonts w:ascii="Times New Roman" w:hAnsi="Times New Roman"/>
          <w:sz w:val="28"/>
          <w:szCs w:val="28"/>
          <w:lang w:val="uk-UA"/>
        </w:rPr>
        <w:t xml:space="preserve">«Якщо внаслідок пошкодження вантажу його якість змінилася настільки, що він не може бути використаний за прямим призначенням, одержувач вантажу має право від нього відмовитися і вимагати відшкодування за його втрату» </w:t>
      </w:r>
      <w:r w:rsidRPr="00933BD6">
        <w:rPr>
          <w:rFonts w:ascii="Times New Roman" w:hAnsi="Times New Roman"/>
          <w:sz w:val="28"/>
          <w:szCs w:val="28"/>
          <w:lang w:val="uk-UA" w:eastAsia="ru-RU"/>
        </w:rPr>
        <w:t xml:space="preserve">[4, ст. 314] ушкодження вантажу </w:t>
      </w:r>
      <w:r w:rsidRPr="00332D7E">
        <w:rPr>
          <w:rFonts w:ascii="Times New Roman" w:hAnsi="Times New Roman"/>
          <w:sz w:val="28"/>
          <w:szCs w:val="28"/>
          <w:lang w:val="uk-UA"/>
        </w:rPr>
        <w:t>–</w:t>
      </w:r>
      <w:r w:rsidRPr="00933BD6">
        <w:rPr>
          <w:rFonts w:ascii="Times New Roman" w:hAnsi="Times New Roman"/>
          <w:sz w:val="28"/>
          <w:szCs w:val="28"/>
          <w:lang w:val="uk-UA" w:eastAsia="ru-RU"/>
        </w:rPr>
        <w:t xml:space="preserve"> це зміна його фізичних властивостей (механічні поломки, дефекти, бій); нестача вантажу </w:t>
      </w:r>
      <w:r w:rsidRPr="00332D7E">
        <w:rPr>
          <w:rFonts w:ascii="Times New Roman" w:hAnsi="Times New Roman"/>
          <w:sz w:val="28"/>
          <w:szCs w:val="28"/>
          <w:lang w:val="uk-UA"/>
        </w:rPr>
        <w:t>–</w:t>
      </w:r>
      <w:r w:rsidRPr="00933BD6">
        <w:rPr>
          <w:rFonts w:ascii="Times New Roman" w:hAnsi="Times New Roman"/>
          <w:sz w:val="28"/>
          <w:szCs w:val="28"/>
          <w:lang w:val="uk-UA" w:eastAsia="ru-RU"/>
        </w:rPr>
        <w:t xml:space="preserve"> доставка вантажу одержувачу в меншій кількості, ніж оголошено до перевезення.</w:t>
      </w:r>
    </w:p>
    <w:p w:rsidR="00F766B9" w:rsidRPr="00933BD6" w:rsidRDefault="00F766B9" w:rsidP="00AF0B1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33BD6">
        <w:rPr>
          <w:rFonts w:ascii="Times New Roman" w:hAnsi="Times New Roman"/>
          <w:sz w:val="28"/>
          <w:szCs w:val="28"/>
          <w:lang w:val="uk-UA" w:eastAsia="ru-RU"/>
        </w:rPr>
        <w:t>Стаття 924 ЦК зберігає раніше прийняті в цивільному праві України принципи майнової відповідальності перевізника: він відповідає при наявності його вини (ч. 1 ст. 924 ЦК) і в межах вартості перевезеного вантажу і багажу (ч. 2 ст. 924 ЦК). Понад вартість вантажу і багажу перевізник повертає клієнту відповідну провізну плату.</w:t>
      </w:r>
    </w:p>
    <w:p w:rsidR="00F766B9" w:rsidRPr="00933BD6" w:rsidRDefault="00F766B9" w:rsidP="00AF0B1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33BD6">
        <w:rPr>
          <w:rFonts w:ascii="Times New Roman" w:hAnsi="Times New Roman"/>
          <w:sz w:val="28"/>
          <w:szCs w:val="28"/>
          <w:lang w:val="uk-UA" w:eastAsia="ru-RU"/>
        </w:rPr>
        <w:t>Стаття 924 ЦК не передбачає меж відповідальності перевізника, встановлених транспортними статутами і кодексами в разі втрати багажу у випадках, коли його цінність не була оголошена пасажиром. У ст. 924 ЦК немає також і правил стосовно відповідальності перевізника за ручну поклажу, що наявна в пасажира. При визначенні відповідальності перевізника за ручну поклажу слід керуватися нормами відповідних транспортних статутів і кодексів, а також нормами, які містяться у спеціальних правилах.</w:t>
      </w:r>
    </w:p>
    <w:p w:rsidR="00F766B9" w:rsidRPr="00933BD6" w:rsidRDefault="00F766B9" w:rsidP="00AF0B1A">
      <w:pPr>
        <w:pStyle w:val="rvps2"/>
        <w:shd w:val="clear" w:color="auto" w:fill="FFFFFF"/>
        <w:spacing w:before="0" w:beforeAutospacing="0" w:after="150" w:afterAutospacing="0" w:line="360" w:lineRule="auto"/>
        <w:ind w:firstLine="851"/>
        <w:jc w:val="both"/>
        <w:rPr>
          <w:sz w:val="28"/>
          <w:szCs w:val="28"/>
          <w:lang w:val="uk-UA"/>
        </w:rPr>
      </w:pPr>
      <w:r w:rsidRPr="00933BD6">
        <w:rPr>
          <w:sz w:val="28"/>
          <w:szCs w:val="28"/>
          <w:lang w:val="uk-UA"/>
        </w:rPr>
        <w:t xml:space="preserve">Перевізник відповідає за шкоду, нанесену під час транспортування в таких випадках: </w:t>
      </w:r>
      <w:bookmarkStart w:id="1" w:name="n2040"/>
      <w:bookmarkEnd w:id="1"/>
      <w:r w:rsidRPr="00933BD6">
        <w:rPr>
          <w:sz w:val="28"/>
          <w:szCs w:val="28"/>
          <w:lang w:val="uk-UA"/>
        </w:rPr>
        <w:t xml:space="preserve">у разі втрати або нестачі вантажу </w:t>
      </w:r>
      <w:r w:rsidRPr="00332D7E">
        <w:rPr>
          <w:sz w:val="28"/>
          <w:szCs w:val="28"/>
          <w:lang w:val="uk-UA"/>
        </w:rPr>
        <w:t>–</w:t>
      </w:r>
      <w:r w:rsidRPr="00933BD6">
        <w:rPr>
          <w:sz w:val="28"/>
          <w:szCs w:val="28"/>
          <w:lang w:val="uk-UA"/>
        </w:rPr>
        <w:t xml:space="preserve"> в розмірі вартості вантажу, який втрачено або якого не вистачає;</w:t>
      </w:r>
      <w:bookmarkStart w:id="2" w:name="n2041"/>
      <w:bookmarkEnd w:id="2"/>
      <w:r w:rsidRPr="00933BD6">
        <w:rPr>
          <w:sz w:val="28"/>
          <w:szCs w:val="28"/>
          <w:lang w:val="uk-UA"/>
        </w:rPr>
        <w:t xml:space="preserve"> у разі пошкодження вантажу</w:t>
      </w:r>
      <w:r>
        <w:rPr>
          <w:sz w:val="28"/>
          <w:szCs w:val="28"/>
          <w:lang w:val="uk-UA"/>
        </w:rPr>
        <w:t xml:space="preserve"> </w:t>
      </w:r>
      <w:r w:rsidRPr="00332D7E">
        <w:rPr>
          <w:sz w:val="28"/>
          <w:szCs w:val="28"/>
          <w:lang w:val="uk-UA"/>
        </w:rPr>
        <w:t>–</w:t>
      </w:r>
      <w:r w:rsidRPr="00933BD6">
        <w:rPr>
          <w:sz w:val="28"/>
          <w:szCs w:val="28"/>
          <w:lang w:val="uk-UA"/>
        </w:rPr>
        <w:t>в розмірі суми, на яку зменшилася його вартість</w:t>
      </w:r>
      <w:bookmarkStart w:id="3" w:name="n2042"/>
      <w:bookmarkEnd w:id="3"/>
      <w:r w:rsidRPr="00933BD6">
        <w:rPr>
          <w:sz w:val="28"/>
          <w:szCs w:val="28"/>
          <w:lang w:val="uk-UA"/>
        </w:rPr>
        <w:t xml:space="preserve">; у разі втрати вантажу, зданого до перевезення з оголошенням його цінності, </w:t>
      </w:r>
      <w:r w:rsidRPr="00332D7E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933BD6">
        <w:rPr>
          <w:sz w:val="28"/>
          <w:szCs w:val="28"/>
          <w:lang w:val="uk-UA"/>
        </w:rPr>
        <w:t xml:space="preserve"> у розмірі оголошеної цінності, якщо не буде доведено, що вона є нижчою від дійсної вартості вантажу. «Якщо внаслідок пошкодження вантажу його якість змінилася настільки, що він не може бути використаний за прямим призначенням, одержувач вантажу має право від нього відмовитися і вимагати відшкодування за його втрату» Виключення «У транспортних кодексах чи статутах можуть бути передбачені випадки, коли доведення вини перевізника у втраті, нестачі або пошкодженні вантажу покладається на одержувача або відправника.»</w:t>
      </w:r>
      <w:bookmarkStart w:id="4" w:name="n2039"/>
      <w:bookmarkEnd w:id="4"/>
      <w:r>
        <w:rPr>
          <w:sz w:val="28"/>
          <w:szCs w:val="28"/>
          <w:lang w:val="uk-UA"/>
        </w:rPr>
        <w:t xml:space="preserve"> </w:t>
      </w:r>
      <w:r w:rsidRPr="00933BD6">
        <w:rPr>
          <w:sz w:val="28"/>
          <w:szCs w:val="28"/>
          <w:lang w:val="uk-UA" w:eastAsia="ru-RU"/>
        </w:rPr>
        <w:t>[3, ст. 314].</w:t>
      </w:r>
    </w:p>
    <w:p w:rsidR="00F766B9" w:rsidRPr="00933BD6" w:rsidRDefault="00F766B9" w:rsidP="00933BD6">
      <w:pPr>
        <w:pStyle w:val="NormalWeb"/>
        <w:shd w:val="clear" w:color="auto" w:fill="FFFFFF"/>
        <w:spacing w:before="120" w:beforeAutospacing="0" w:after="120" w:afterAutospacing="0" w:line="360" w:lineRule="auto"/>
        <w:ind w:firstLine="720"/>
        <w:jc w:val="both"/>
        <w:rPr>
          <w:sz w:val="28"/>
          <w:szCs w:val="28"/>
          <w:lang w:val="uk-UA"/>
        </w:rPr>
      </w:pPr>
      <w:bookmarkStart w:id="5" w:name="n2043"/>
      <w:bookmarkEnd w:id="5"/>
      <w:r w:rsidRPr="00933BD6">
        <w:rPr>
          <w:b/>
          <w:sz w:val="28"/>
          <w:szCs w:val="28"/>
          <w:lang w:val="uk-UA" w:eastAsia="ru-RU"/>
        </w:rPr>
        <w:t xml:space="preserve">Висновки. </w:t>
      </w:r>
      <w:r w:rsidRPr="00933BD6">
        <w:rPr>
          <w:sz w:val="28"/>
          <w:szCs w:val="28"/>
          <w:shd w:val="clear" w:color="auto" w:fill="FFFFFF"/>
          <w:lang w:val="uk-UA"/>
        </w:rPr>
        <w:t>Отже,</w:t>
      </w:r>
      <w:r w:rsidRPr="00933BD6">
        <w:rPr>
          <w:sz w:val="28"/>
          <w:szCs w:val="28"/>
          <w:lang w:val="uk-UA"/>
        </w:rPr>
        <w:t xml:space="preserve"> відповідно до законодавства зі сторони, яка порушила зобов'язання, можуть бути стягнуті збитки, спричинені невиконанням або неналежним виконанням договору. Це може бути упущена вигода або ж відшкодування вартості товару, який зіпсувався або був пошкоджений внаслідок неналежних дій винної сторони. Що потребує в свою чергу обґрунтування розміру збитків необхідними документами. Сторони мають право прописати в договорі відповідальність перевізника і замовника і за інші порушення. При цьому вони можуть зазначити конкретні види і розміри штрафних санкцій (штраф, пеня) і окремо – порядок відшкодування збитків. Щодо відповідальності зобов’язань сторони визначають домовленістю в договорі перевезення. Отже, сторонам надано можливість самостійно визначати в договорі відповідальність якщо інше не встановлено Цивільним кодексом України, транспортними кодексами або іншими законами за невиконання зобов'язань, якщо це не суперечить законодавству</w:t>
      </w:r>
    </w:p>
    <w:p w:rsidR="00F766B9" w:rsidRDefault="00F766B9" w:rsidP="00046241">
      <w:pPr>
        <w:spacing w:line="36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766B9" w:rsidRPr="00046241" w:rsidRDefault="00F766B9" w:rsidP="00046241">
      <w:pPr>
        <w:spacing w:line="36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Літератур</w:t>
      </w:r>
      <w:r>
        <w:rPr>
          <w:rFonts w:ascii="Times New Roman" w:hAnsi="Times New Roman"/>
          <w:b/>
          <w:sz w:val="28"/>
          <w:szCs w:val="28"/>
          <w:lang w:val="uk-UA"/>
        </w:rPr>
        <w:t>а:</w:t>
      </w:r>
    </w:p>
    <w:p w:rsidR="00F766B9" w:rsidRPr="00933BD6" w:rsidRDefault="00F766B9" w:rsidP="00B258D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33BD6">
        <w:rPr>
          <w:rFonts w:ascii="Times New Roman" w:hAnsi="Times New Roman"/>
          <w:sz w:val="28"/>
          <w:szCs w:val="28"/>
          <w:lang w:val="uk-UA"/>
        </w:rPr>
        <w:t xml:space="preserve">Про транспорт: Закон України </w:t>
      </w:r>
      <w:r w:rsidRPr="00933BD6">
        <w:rPr>
          <w:rFonts w:ascii="Times New Roman" w:hAnsi="Times New Roman"/>
          <w:sz w:val="28"/>
          <w:szCs w:val="28"/>
        </w:rPr>
        <w:t xml:space="preserve">232/94-ВР,  від 28.04.2023, </w:t>
      </w:r>
      <w:hyperlink r:id="rId6" w:tgtFrame="_blank" w:history="1">
        <w:r w:rsidRPr="00933BD6">
          <w:rPr>
            <w:rFonts w:ascii="Times New Roman" w:hAnsi="Times New Roman"/>
            <w:sz w:val="28"/>
            <w:szCs w:val="28"/>
          </w:rPr>
          <w:t>2997-IX</w:t>
        </w:r>
      </w:hyperlink>
      <w:r w:rsidRPr="00933BD6">
        <w:rPr>
          <w:rFonts w:ascii="Times New Roman" w:hAnsi="Times New Roman"/>
          <w:sz w:val="28"/>
          <w:szCs w:val="28"/>
          <w:lang w:val="uk-UA"/>
        </w:rPr>
        <w:t>від № 51</w:t>
      </w:r>
      <w:r w:rsidRPr="00933BD6">
        <w:rPr>
          <w:rFonts w:ascii="Times New Roman" w:hAnsi="Times New Roman"/>
          <w:sz w:val="28"/>
          <w:szCs w:val="28"/>
        </w:rPr>
        <w:t>, ст.446</w:t>
      </w:r>
      <w:r w:rsidRPr="00933BD6">
        <w:rPr>
          <w:rFonts w:ascii="Times New Roman" w:hAnsi="Times New Roman"/>
          <w:sz w:val="28"/>
          <w:szCs w:val="28"/>
          <w:lang w:val="uk-UA"/>
        </w:rPr>
        <w:t xml:space="preserve"> URL: </w:t>
      </w:r>
      <w:hyperlink r:id="rId7" w:history="1">
        <w:r w:rsidRPr="00933BD6">
          <w:rPr>
            <w:rStyle w:val="Hyperlink"/>
            <w:rFonts w:ascii="Times New Roman" w:hAnsi="Times New Roman"/>
            <w:color w:val="auto"/>
            <w:sz w:val="28"/>
            <w:szCs w:val="28"/>
            <w:lang w:val="uk-UA"/>
          </w:rPr>
          <w:t>https://zakon.rada.gov.ua/laws/show/232/94-%D0%B2%D1%80</w:t>
        </w:r>
      </w:hyperlink>
    </w:p>
    <w:p w:rsidR="00F766B9" w:rsidRPr="00933BD6" w:rsidRDefault="00F766B9" w:rsidP="00B258D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33BD6">
        <w:rPr>
          <w:rFonts w:ascii="Times New Roman" w:hAnsi="Times New Roman"/>
          <w:sz w:val="28"/>
          <w:szCs w:val="28"/>
          <w:lang w:val="uk-UA"/>
        </w:rPr>
        <w:t xml:space="preserve">Цивільний кодекс України </w:t>
      </w:r>
      <w:r w:rsidRPr="00933BD6">
        <w:rPr>
          <w:rFonts w:ascii="Times New Roman" w:hAnsi="Times New Roman"/>
          <w:sz w:val="28"/>
          <w:szCs w:val="28"/>
          <w:shd w:val="clear" w:color="auto" w:fill="F7F7F7"/>
        </w:rPr>
        <w:t>Документ </w:t>
      </w:r>
      <w:r w:rsidRPr="00933BD6">
        <w:rPr>
          <w:rFonts w:ascii="Times New Roman" w:hAnsi="Times New Roman"/>
          <w:sz w:val="28"/>
          <w:szCs w:val="28"/>
        </w:rPr>
        <w:t>435-IV</w:t>
      </w:r>
      <w:r w:rsidRPr="00933BD6">
        <w:rPr>
          <w:rFonts w:ascii="Times New Roman" w:hAnsi="Times New Roman"/>
          <w:sz w:val="28"/>
          <w:szCs w:val="28"/>
          <w:shd w:val="clear" w:color="auto" w:fill="F7F7F7"/>
        </w:rPr>
        <w:t>,— Редакція від </w:t>
      </w:r>
      <w:r w:rsidRPr="00933BD6">
        <w:rPr>
          <w:rStyle w:val="dat0"/>
          <w:rFonts w:ascii="Times New Roman" w:hAnsi="Times New Roman"/>
          <w:sz w:val="28"/>
          <w:szCs w:val="28"/>
          <w:shd w:val="clear" w:color="auto" w:fill="F7F7F7"/>
        </w:rPr>
        <w:t>05.10.2023</w:t>
      </w:r>
      <w:r w:rsidRPr="00933BD6">
        <w:rPr>
          <w:rFonts w:ascii="Times New Roman" w:hAnsi="Times New Roman"/>
          <w:sz w:val="28"/>
          <w:szCs w:val="28"/>
          <w:shd w:val="clear" w:color="auto" w:fill="F7F7F7"/>
        </w:rPr>
        <w:t>, підстава - </w:t>
      </w:r>
      <w:hyperlink r:id="rId8" w:tgtFrame="_blank" w:history="1">
        <w:r w:rsidRPr="00933BD6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shd w:val="clear" w:color="auto" w:fill="F7F7F7"/>
          </w:rPr>
          <w:t>3265-IX</w:t>
        </w:r>
      </w:hyperlink>
      <w:hyperlink r:id="rId9" w:history="1">
        <w:r w:rsidRPr="00933BD6">
          <w:rPr>
            <w:rStyle w:val="Hyperlink"/>
            <w:rFonts w:ascii="Times New Roman" w:hAnsi="Times New Roman"/>
            <w:color w:val="auto"/>
            <w:sz w:val="28"/>
            <w:szCs w:val="28"/>
            <w:lang w:val="uk-UA"/>
          </w:rPr>
          <w:t>http://zakon1.rada.gov.ua</w:t>
        </w:r>
      </w:hyperlink>
    </w:p>
    <w:p w:rsidR="00F766B9" w:rsidRPr="00933BD6" w:rsidRDefault="00F766B9" w:rsidP="00B258D5">
      <w:pPr>
        <w:pStyle w:val="ListParagraph"/>
        <w:numPr>
          <w:ilvl w:val="0"/>
          <w:numId w:val="1"/>
        </w:numPr>
        <w:spacing w:line="360" w:lineRule="auto"/>
        <w:jc w:val="both"/>
        <w:rPr>
          <w:rStyle w:val="Hyperlink"/>
          <w:rFonts w:ascii="Times New Roman" w:hAnsi="Times New Roman"/>
          <w:color w:val="auto"/>
          <w:sz w:val="28"/>
          <w:szCs w:val="28"/>
          <w:u w:val="none"/>
          <w:lang w:val="uk-UA"/>
        </w:rPr>
      </w:pPr>
      <w:hyperlink r:id="rId10" w:history="1">
        <w:r w:rsidRPr="00933BD6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Господарськ</w:t>
        </w:r>
        <w:r w:rsidRPr="00933BD6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ий </w:t>
        </w:r>
        <w:r w:rsidRPr="00933BD6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кодекс України</w:t>
        </w:r>
      </w:hyperlink>
      <w:r w:rsidRPr="00933BD6">
        <w:rPr>
          <w:rFonts w:ascii="Times New Roman" w:hAnsi="Times New Roman"/>
          <w:sz w:val="28"/>
          <w:szCs w:val="28"/>
          <w:shd w:val="clear" w:color="auto" w:fill="F7F7F7"/>
        </w:rPr>
        <w:t> </w:t>
      </w:r>
      <w:r w:rsidRPr="00933BD6">
        <w:rPr>
          <w:rFonts w:ascii="Times New Roman" w:hAnsi="Times New Roman"/>
          <w:sz w:val="28"/>
          <w:szCs w:val="28"/>
        </w:rPr>
        <w:t xml:space="preserve">436-IV, Редакція від 08.10.2023, </w:t>
      </w:r>
      <w:hyperlink r:id="rId11" w:tgtFrame="_blank" w:history="1">
        <w:r w:rsidRPr="00933BD6">
          <w:rPr>
            <w:rFonts w:ascii="Times New Roman" w:hAnsi="Times New Roman"/>
            <w:sz w:val="28"/>
            <w:szCs w:val="28"/>
          </w:rPr>
          <w:t>2614-IX</w:t>
        </w:r>
      </w:hyperlink>
      <w:r w:rsidRPr="00933BD6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933BD6">
        <w:rPr>
          <w:rFonts w:ascii="Times New Roman" w:hAnsi="Times New Roman"/>
          <w:sz w:val="28"/>
          <w:szCs w:val="28"/>
        </w:rPr>
        <w:t>№ 18, № 19-20, № 21-22, ст.144</w:t>
      </w:r>
      <w:hyperlink r:id="rId12" w:anchor="Text" w:history="1">
        <w:r w:rsidRPr="00933BD6">
          <w:rPr>
            <w:rStyle w:val="Hyperlink"/>
            <w:rFonts w:ascii="Times New Roman" w:hAnsi="Times New Roman"/>
            <w:color w:val="auto"/>
            <w:sz w:val="28"/>
            <w:szCs w:val="28"/>
            <w:lang w:val="uk-UA"/>
          </w:rPr>
          <w:t>https://zakon.rada.gov.ua/laws/show/436-15#Text</w:t>
        </w:r>
      </w:hyperlink>
    </w:p>
    <w:p w:rsidR="00F766B9" w:rsidRPr="00933BD6" w:rsidRDefault="00F766B9" w:rsidP="00B258D5">
      <w:pPr>
        <w:pStyle w:val="ListParagraph"/>
        <w:numPr>
          <w:ilvl w:val="0"/>
          <w:numId w:val="1"/>
        </w:numPr>
        <w:spacing w:line="360" w:lineRule="auto"/>
        <w:jc w:val="both"/>
        <w:rPr>
          <w:rStyle w:val="Hyperlink"/>
          <w:rFonts w:ascii="Times New Roman" w:hAnsi="Times New Roman"/>
          <w:color w:val="auto"/>
          <w:sz w:val="28"/>
          <w:szCs w:val="28"/>
          <w:u w:val="none"/>
          <w:lang w:val="uk-UA"/>
        </w:rPr>
      </w:pPr>
      <w:r w:rsidRPr="00933BD6">
        <w:rPr>
          <w:rFonts w:ascii="Times New Roman" w:hAnsi="Times New Roman"/>
          <w:sz w:val="28"/>
          <w:szCs w:val="28"/>
        </w:rPr>
        <w:t>Статут автомобільного транспорту УРСР: Постанова Ради Міністрів УРСР від 27.06.1969 р., № 7. ВідомостіВерховної Ради Українивід 1981, № 351 ст. 88: http</w:t>
      </w:r>
      <w:r w:rsidRPr="00933BD6">
        <w:rPr>
          <w:rFonts w:ascii="Times New Roman" w:hAnsi="Times New Roman"/>
          <w:sz w:val="28"/>
          <w:szCs w:val="28"/>
          <w:lang w:val="uk-UA"/>
        </w:rPr>
        <w:t>://</w:t>
      </w:r>
      <w:r w:rsidRPr="00933BD6">
        <w:rPr>
          <w:rFonts w:ascii="Times New Roman" w:hAnsi="Times New Roman"/>
          <w:sz w:val="28"/>
          <w:szCs w:val="28"/>
        </w:rPr>
        <w:t>zakon</w:t>
      </w:r>
      <w:r w:rsidRPr="00933BD6">
        <w:rPr>
          <w:rFonts w:ascii="Times New Roman" w:hAnsi="Times New Roman"/>
          <w:sz w:val="28"/>
          <w:szCs w:val="28"/>
          <w:lang w:val="uk-UA"/>
        </w:rPr>
        <w:t>.</w:t>
      </w:r>
      <w:r w:rsidRPr="00933BD6">
        <w:rPr>
          <w:rFonts w:ascii="Times New Roman" w:hAnsi="Times New Roman"/>
          <w:sz w:val="28"/>
          <w:szCs w:val="28"/>
        </w:rPr>
        <w:t>rada</w:t>
      </w:r>
      <w:r w:rsidRPr="00933BD6">
        <w:rPr>
          <w:rFonts w:ascii="Times New Roman" w:hAnsi="Times New Roman"/>
          <w:sz w:val="28"/>
          <w:szCs w:val="28"/>
          <w:lang w:val="uk-UA"/>
        </w:rPr>
        <w:t>.</w:t>
      </w:r>
      <w:r w:rsidRPr="00933BD6">
        <w:rPr>
          <w:rFonts w:ascii="Times New Roman" w:hAnsi="Times New Roman"/>
          <w:sz w:val="28"/>
          <w:szCs w:val="28"/>
        </w:rPr>
        <w:t>gov</w:t>
      </w:r>
      <w:r w:rsidRPr="00933BD6">
        <w:rPr>
          <w:rFonts w:ascii="Times New Roman" w:hAnsi="Times New Roman"/>
          <w:sz w:val="28"/>
          <w:szCs w:val="28"/>
          <w:lang w:val="uk-UA"/>
        </w:rPr>
        <w:t>.</w:t>
      </w:r>
      <w:r w:rsidRPr="00933BD6">
        <w:rPr>
          <w:rFonts w:ascii="Times New Roman" w:hAnsi="Times New Roman"/>
          <w:sz w:val="28"/>
          <w:szCs w:val="28"/>
        </w:rPr>
        <w:t>ua</w:t>
      </w:r>
      <w:r w:rsidRPr="00933BD6">
        <w:rPr>
          <w:rFonts w:ascii="Times New Roman" w:hAnsi="Times New Roman"/>
          <w:sz w:val="28"/>
          <w:szCs w:val="28"/>
          <w:lang w:val="uk-UA"/>
        </w:rPr>
        <w:t>/</w:t>
      </w:r>
      <w:r w:rsidRPr="00933BD6">
        <w:rPr>
          <w:rFonts w:ascii="Times New Roman" w:hAnsi="Times New Roman"/>
          <w:sz w:val="28"/>
          <w:szCs w:val="28"/>
        </w:rPr>
        <w:t>laws</w:t>
      </w:r>
      <w:r w:rsidRPr="00933BD6">
        <w:rPr>
          <w:rFonts w:ascii="Times New Roman" w:hAnsi="Times New Roman"/>
          <w:sz w:val="28"/>
          <w:szCs w:val="28"/>
          <w:lang w:val="uk-UA"/>
        </w:rPr>
        <w:t>/</w:t>
      </w:r>
      <w:r w:rsidRPr="00933BD6">
        <w:rPr>
          <w:rFonts w:ascii="Times New Roman" w:hAnsi="Times New Roman"/>
          <w:sz w:val="28"/>
          <w:szCs w:val="28"/>
        </w:rPr>
        <w:t>show</w:t>
      </w:r>
      <w:r w:rsidRPr="00933BD6">
        <w:rPr>
          <w:rFonts w:ascii="Times New Roman" w:hAnsi="Times New Roman"/>
          <w:sz w:val="28"/>
          <w:szCs w:val="28"/>
          <w:lang w:val="uk-UA"/>
        </w:rPr>
        <w:t>/401-69.</w:t>
      </w:r>
    </w:p>
    <w:p w:rsidR="00F766B9" w:rsidRPr="00933BD6" w:rsidRDefault="00F766B9" w:rsidP="00053891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33BD6">
        <w:rPr>
          <w:rFonts w:ascii="Times New Roman" w:hAnsi="Times New Roman"/>
          <w:sz w:val="28"/>
          <w:szCs w:val="28"/>
        </w:rPr>
        <w:t>Цивільне право України: підручник: у 2 кн. / за ред. О. В. Дзери, Н. С. Кузнєцової. Київ : ЮрінкомІнтер, 2004. Кн. 1. 736 с.</w:t>
      </w:r>
    </w:p>
    <w:p w:rsidR="00F766B9" w:rsidRPr="00045FD1" w:rsidRDefault="00F766B9" w:rsidP="00BB0212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33BD6">
        <w:rPr>
          <w:rFonts w:ascii="Times New Roman" w:hAnsi="Times New Roman"/>
          <w:sz w:val="28"/>
          <w:szCs w:val="28"/>
        </w:rPr>
        <w:t>Гриняк Т. В. Цивільно-правова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3BD6">
        <w:rPr>
          <w:rFonts w:ascii="Times New Roman" w:hAnsi="Times New Roman"/>
          <w:sz w:val="28"/>
          <w:szCs w:val="28"/>
        </w:rPr>
        <w:t>відповідальність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3BD6">
        <w:rPr>
          <w:rFonts w:ascii="Times New Roman" w:hAnsi="Times New Roman"/>
          <w:sz w:val="28"/>
          <w:szCs w:val="28"/>
        </w:rPr>
        <w:t>перевізника за договором перевезення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3BD6">
        <w:rPr>
          <w:rFonts w:ascii="Times New Roman" w:hAnsi="Times New Roman"/>
          <w:sz w:val="28"/>
          <w:szCs w:val="28"/>
        </w:rPr>
        <w:t>вантажу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3BD6">
        <w:rPr>
          <w:rFonts w:ascii="Times New Roman" w:hAnsi="Times New Roman"/>
          <w:sz w:val="28"/>
          <w:szCs w:val="28"/>
        </w:rPr>
        <w:t>автомобільним транспортом: монографія. Тернопіль: Підручники і посібники, 2017. - 20 с.</w:t>
      </w:r>
    </w:p>
    <w:p w:rsidR="00F766B9" w:rsidRPr="00933BD6" w:rsidRDefault="00F766B9" w:rsidP="00045FD1">
      <w:pPr>
        <w:pStyle w:val="ListParagraph"/>
        <w:spacing w:line="360" w:lineRule="auto"/>
        <w:ind w:left="121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66B9" w:rsidRPr="00045FD1" w:rsidRDefault="00F766B9" w:rsidP="00045FD1">
      <w:pPr>
        <w:spacing w:after="0" w:line="360" w:lineRule="auto"/>
        <w:ind w:left="851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5FD1">
        <w:rPr>
          <w:rFonts w:ascii="Times New Roman" w:hAnsi="Times New Roman"/>
          <w:b/>
          <w:color w:val="000000"/>
          <w:sz w:val="28"/>
          <w:szCs w:val="28"/>
          <w:lang w:val="uk-UA"/>
        </w:rPr>
        <w:t>Науковий керівник:</w:t>
      </w:r>
    </w:p>
    <w:p w:rsidR="00F766B9" w:rsidRDefault="00F766B9" w:rsidP="00046241">
      <w:pPr>
        <w:spacing w:line="360" w:lineRule="auto"/>
        <w:ind w:firstLine="851"/>
        <w:jc w:val="right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045FD1">
        <w:rPr>
          <w:rFonts w:ascii="Times New Roman" w:hAnsi="Times New Roman"/>
          <w:sz w:val="28"/>
          <w:szCs w:val="28"/>
          <w:lang w:val="uk-UA"/>
        </w:rPr>
        <w:t>к.ю.н.,  доцент, доцент кафедри обліку і оподаткування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</w:p>
    <w:p w:rsidR="00F766B9" w:rsidRPr="00045FD1" w:rsidRDefault="00F766B9" w:rsidP="00046241">
      <w:pPr>
        <w:spacing w:line="360" w:lineRule="auto"/>
        <w:ind w:firstLine="851"/>
        <w:jc w:val="right"/>
        <w:rPr>
          <w:rFonts w:ascii="Times New Roman" w:hAnsi="Times New Roman"/>
          <w:sz w:val="28"/>
          <w:szCs w:val="28"/>
          <w:lang w:val="uk-UA"/>
        </w:rPr>
      </w:pPr>
      <w:r w:rsidRPr="00045FD1">
        <w:rPr>
          <w:rFonts w:ascii="Times New Roman" w:hAnsi="Times New Roman"/>
          <w:bCs/>
          <w:iCs/>
          <w:sz w:val="28"/>
          <w:szCs w:val="28"/>
          <w:lang w:val="uk-UA"/>
        </w:rPr>
        <w:t>Леонтьєва Л.В.</w:t>
      </w:r>
    </w:p>
    <w:p w:rsidR="00F766B9" w:rsidRDefault="00F766B9" w:rsidP="00045FD1">
      <w:pPr>
        <w:spacing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F766B9" w:rsidRPr="00053891" w:rsidRDefault="00F766B9" w:rsidP="0022439B">
      <w:pPr>
        <w:pStyle w:val="ListParagraph"/>
        <w:spacing w:line="360" w:lineRule="auto"/>
        <w:ind w:left="121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766B9" w:rsidRPr="0022439B" w:rsidRDefault="00F766B9" w:rsidP="0022439B">
      <w:pPr>
        <w:pStyle w:val="ListParagraph"/>
        <w:spacing w:line="360" w:lineRule="auto"/>
        <w:ind w:left="1211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F766B9" w:rsidRPr="0022439B" w:rsidSect="004A3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CC61A4"/>
    <w:multiLevelType w:val="hybridMultilevel"/>
    <w:tmpl w:val="DCAA01EE"/>
    <w:lvl w:ilvl="0" w:tplc="EF04301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3FB0"/>
    <w:rsid w:val="000321A4"/>
    <w:rsid w:val="00045FD1"/>
    <w:rsid w:val="00046241"/>
    <w:rsid w:val="00053891"/>
    <w:rsid w:val="00080F00"/>
    <w:rsid w:val="0016391F"/>
    <w:rsid w:val="00172B12"/>
    <w:rsid w:val="00175164"/>
    <w:rsid w:val="00195C5F"/>
    <w:rsid w:val="001A57C0"/>
    <w:rsid w:val="0022439B"/>
    <w:rsid w:val="00241FD3"/>
    <w:rsid w:val="00302E35"/>
    <w:rsid w:val="00332D7E"/>
    <w:rsid w:val="00344117"/>
    <w:rsid w:val="00373FB0"/>
    <w:rsid w:val="003A2C84"/>
    <w:rsid w:val="0047119C"/>
    <w:rsid w:val="004A321F"/>
    <w:rsid w:val="005A3677"/>
    <w:rsid w:val="005D0DB9"/>
    <w:rsid w:val="00686B1F"/>
    <w:rsid w:val="006F26F5"/>
    <w:rsid w:val="00797845"/>
    <w:rsid w:val="00803CEF"/>
    <w:rsid w:val="00870966"/>
    <w:rsid w:val="008B6574"/>
    <w:rsid w:val="008D4D23"/>
    <w:rsid w:val="00933BD6"/>
    <w:rsid w:val="00971C2A"/>
    <w:rsid w:val="00A75042"/>
    <w:rsid w:val="00AC6C90"/>
    <w:rsid w:val="00AF0B1A"/>
    <w:rsid w:val="00B258D5"/>
    <w:rsid w:val="00B417DB"/>
    <w:rsid w:val="00B85D7B"/>
    <w:rsid w:val="00BA3360"/>
    <w:rsid w:val="00BB0212"/>
    <w:rsid w:val="00BF5B76"/>
    <w:rsid w:val="00C33886"/>
    <w:rsid w:val="00C44956"/>
    <w:rsid w:val="00D63C88"/>
    <w:rsid w:val="00D85B7E"/>
    <w:rsid w:val="00DF40F4"/>
    <w:rsid w:val="00EE6C45"/>
    <w:rsid w:val="00F766B9"/>
    <w:rsid w:val="00FB4FAA"/>
    <w:rsid w:val="00FC2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C5F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C25B7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22439B"/>
    <w:rPr>
      <w:rFonts w:cs="Times New Roman"/>
      <w:color w:val="0563C1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22439B"/>
    <w:rPr>
      <w:rFonts w:cs="Times New Roman"/>
      <w:color w:val="605E5C"/>
      <w:shd w:val="clear" w:color="auto" w:fill="E1DFDD"/>
    </w:rPr>
  </w:style>
  <w:style w:type="paragraph" w:customStyle="1" w:styleId="rvps2">
    <w:name w:val="rvps2"/>
    <w:basedOn w:val="Normal"/>
    <w:uiPriority w:val="99"/>
    <w:rsid w:val="00302E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rvts9">
    <w:name w:val="rvts9"/>
    <w:basedOn w:val="DefaultParagraphFont"/>
    <w:uiPriority w:val="99"/>
    <w:rsid w:val="00302E35"/>
    <w:rPr>
      <w:rFonts w:cs="Times New Roman"/>
    </w:rPr>
  </w:style>
  <w:style w:type="character" w:customStyle="1" w:styleId="valid">
    <w:name w:val="valid"/>
    <w:basedOn w:val="DefaultParagraphFont"/>
    <w:uiPriority w:val="99"/>
    <w:rsid w:val="003A2C84"/>
    <w:rPr>
      <w:rFonts w:cs="Times New Roman"/>
    </w:rPr>
  </w:style>
  <w:style w:type="character" w:customStyle="1" w:styleId="dat0">
    <w:name w:val="dat0"/>
    <w:basedOn w:val="DefaultParagraphFont"/>
    <w:uiPriority w:val="99"/>
    <w:rsid w:val="003A2C84"/>
    <w:rPr>
      <w:rFonts w:cs="Times New Roman"/>
    </w:rPr>
  </w:style>
  <w:style w:type="paragraph" w:styleId="NormalWeb">
    <w:name w:val="Normal (Web)"/>
    <w:basedOn w:val="Normal"/>
    <w:uiPriority w:val="99"/>
    <w:rsid w:val="00933B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1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265-2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32/94-%D0%B2%D1%80" TargetMode="External"/><Relationship Id="rId12" Type="http://schemas.openxmlformats.org/officeDocument/2006/relationships/hyperlink" Target="https://zakon.rada.gov.ua/laws/show/436-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997-20" TargetMode="External"/><Relationship Id="rId11" Type="http://schemas.openxmlformats.org/officeDocument/2006/relationships/hyperlink" Target="https://zakon.rada.gov.ua/laws/show/2614-20" TargetMode="External"/><Relationship Id="rId5" Type="http://schemas.openxmlformats.org/officeDocument/2006/relationships/hyperlink" Target="http://zakon.rada.gov.ua/laws/show/436-15" TargetMode="External"/><Relationship Id="rId10" Type="http://schemas.openxmlformats.org/officeDocument/2006/relationships/hyperlink" Target="http://zakon.rada.gov.ua/laws/show/436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1.rada.gov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677</TotalTime>
  <Pages>7</Pages>
  <Words>8044</Words>
  <Characters>4586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Lokki</dc:creator>
  <cp:keywords/>
  <dc:description/>
  <cp:lastModifiedBy>Admin</cp:lastModifiedBy>
  <cp:revision>13</cp:revision>
  <dcterms:created xsi:type="dcterms:W3CDTF">2023-12-10T11:54:00Z</dcterms:created>
  <dcterms:modified xsi:type="dcterms:W3CDTF">2023-12-30T11:26:00Z</dcterms:modified>
</cp:coreProperties>
</file>