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9E" w:rsidRPr="006C1B4E" w:rsidRDefault="0091639E" w:rsidP="006C1B4E">
      <w:pPr>
        <w:spacing w:line="276" w:lineRule="auto"/>
        <w:ind w:firstLine="851"/>
        <w:jc w:val="right"/>
        <w:rPr>
          <w:rFonts w:ascii="Times New Roman" w:hAnsi="Times New Roman"/>
          <w:b/>
          <w:sz w:val="28"/>
        </w:rPr>
      </w:pPr>
      <w:r w:rsidRPr="006C1B4E">
        <w:rPr>
          <w:rFonts w:ascii="Times New Roman" w:hAnsi="Times New Roman"/>
          <w:b/>
          <w:sz w:val="28"/>
        </w:rPr>
        <w:t>Л.В.</w:t>
      </w:r>
      <w:r>
        <w:rPr>
          <w:rFonts w:ascii="Times New Roman" w:hAnsi="Times New Roman"/>
          <w:b/>
          <w:sz w:val="28"/>
          <w:lang w:val="uk-UA"/>
        </w:rPr>
        <w:t xml:space="preserve"> </w:t>
      </w:r>
      <w:r w:rsidRPr="006C1B4E">
        <w:rPr>
          <w:rFonts w:ascii="Times New Roman" w:hAnsi="Times New Roman"/>
          <w:b/>
          <w:sz w:val="28"/>
        </w:rPr>
        <w:t xml:space="preserve">Леонтьєва, Д.О.Буравльов </w:t>
      </w:r>
    </w:p>
    <w:p w:rsidR="0091639E" w:rsidRPr="006C1B4E" w:rsidRDefault="0091639E" w:rsidP="006C1B4E">
      <w:pPr>
        <w:spacing w:line="276" w:lineRule="auto"/>
        <w:ind w:firstLine="851"/>
        <w:jc w:val="right"/>
        <w:rPr>
          <w:rFonts w:ascii="Times New Roman" w:hAnsi="Times New Roman"/>
          <w:b/>
          <w:color w:val="000000"/>
          <w:sz w:val="28"/>
          <w:lang w:val="ru-RU"/>
        </w:rPr>
      </w:pPr>
      <w:r w:rsidRPr="006C1B4E">
        <w:rPr>
          <w:rFonts w:ascii="Times New Roman" w:hAnsi="Times New Roman"/>
          <w:b/>
          <w:color w:val="000000"/>
          <w:sz w:val="28"/>
          <w:lang w:val="ru-RU"/>
        </w:rPr>
        <w:t>(Харків, Україна)</w:t>
      </w:r>
    </w:p>
    <w:p w:rsidR="0091639E" w:rsidRDefault="0091639E" w:rsidP="006C1B4E">
      <w:pPr>
        <w:spacing w:line="276" w:lineRule="auto"/>
        <w:rPr>
          <w:rFonts w:ascii="Times New Roman" w:hAnsi="Times New Roman"/>
          <w:b/>
          <w:sz w:val="28"/>
          <w:lang w:val="ru-RU"/>
        </w:rPr>
      </w:pPr>
      <w:r w:rsidRPr="006C1B4E">
        <w:rPr>
          <w:rFonts w:ascii="Times New Roman" w:hAnsi="Times New Roman"/>
          <w:b/>
          <w:sz w:val="28"/>
          <w:lang w:val="ru-RU"/>
        </w:rPr>
        <w:t xml:space="preserve">              </w:t>
      </w:r>
    </w:p>
    <w:p w:rsidR="0091639E" w:rsidRDefault="0091639E" w:rsidP="006C1B4E">
      <w:pPr>
        <w:spacing w:line="276" w:lineRule="auto"/>
        <w:jc w:val="center"/>
        <w:rPr>
          <w:rFonts w:ascii="Times New Roman" w:hAnsi="Times New Roman"/>
          <w:b/>
          <w:sz w:val="28"/>
          <w:lang w:val="ru-RU"/>
        </w:rPr>
      </w:pPr>
      <w:r w:rsidRPr="006C1B4E">
        <w:rPr>
          <w:rFonts w:ascii="Times New Roman" w:hAnsi="Times New Roman"/>
          <w:b/>
          <w:sz w:val="28"/>
          <w:lang w:val="ru-RU"/>
        </w:rPr>
        <w:t>ВПЛИВ СОЦІАЛЬНОЇ ВІДПОВІДАЛЬНОСТІ НА ЕФЕКТИВНИЙ РОЗВИТОК ПІДПРИЄМСТВ ЗАЛІЗНИЧНОГО ТРАНСПОРТУ</w:t>
      </w:r>
    </w:p>
    <w:p w:rsidR="0091639E" w:rsidRPr="006C1B4E" w:rsidRDefault="0091639E" w:rsidP="006C1B4E">
      <w:pPr>
        <w:spacing w:line="276" w:lineRule="auto"/>
        <w:jc w:val="center"/>
        <w:rPr>
          <w:rFonts w:ascii="Times New Roman" w:hAnsi="Times New Roman"/>
          <w:b/>
          <w:sz w:val="28"/>
          <w:lang w:val="ru-RU"/>
        </w:rPr>
      </w:pP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b/>
          <w:sz w:val="28"/>
          <w:lang w:val="ru-RU"/>
        </w:rPr>
        <w:t xml:space="preserve">                Постановка проблеми: </w:t>
      </w:r>
      <w:r w:rsidRPr="006C1B4E">
        <w:rPr>
          <w:rFonts w:ascii="Times New Roman" w:hAnsi="Times New Roman"/>
          <w:sz w:val="28"/>
          <w:lang w:val="ru-RU"/>
        </w:rPr>
        <w:t xml:space="preserve">в сучасних умовах управління компанією покладає основні вимоги на корпоративне управління, зокрема на прозорість та відповідальність [1]. Ці вимоги формують концепцію корпоративної соціальної відповідальності, яку розглядають у контексті вирішення соціальних питань, пов'язаних з підприємством, як у його внутрішній сфері, так і на різних рівнях - муніципальному, регіональному, національному та глобальному [2].Для залізничного транспорту, що є основою транспортної системи країни та забезпечує працю до 375 тис. осіб [3], важливе значення має розробка ефективної політики соціальної відповідальності. Особливо з урахуванням стратегічного плану розвитку залізничного транспорту до 2024 року, який передбачає впровадження соціально відповідальних підходів до системи управління [4].Існує значний вплив факторів соціальної відповідальності на розвиток підприємства, і незважаючи на розгорнуте обговорення цих питань у працях вчених, таких як А.М. Колота, О.Ф. Новікової, Е.М. Кравцової, В.В. Компанієць, Ф.І. Хміль, О.М. Полякової, М.М. Шигуна та інших [2, 5, 6, 7, 8, 9, 10], дослідження впровадження принципів соціальної відповідальності на вітчизняних підприємствах, зокрема в залізничній галузі, вимагає подальшої уваги. Це особливо актуально в умовах постійного розвитку ринкової економіки, який ставить нові вимоги до підприємств, включаючи їхню відповідальність перед суспільством. </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b/>
          <w:sz w:val="28"/>
          <w:lang w:val="ru-RU"/>
        </w:rPr>
        <w:t xml:space="preserve">             Мета дослідження </w:t>
      </w:r>
      <w:r w:rsidRPr="006C1B4E">
        <w:rPr>
          <w:rFonts w:ascii="Times New Roman" w:hAnsi="Times New Roman"/>
          <w:sz w:val="28"/>
          <w:lang w:val="ru-RU"/>
        </w:rPr>
        <w:t>- аналіз особливостей розвитку залізничного транспорту під впливом факторів соціальної відповідальності.</w:t>
      </w:r>
    </w:p>
    <w:p w:rsidR="0091639E" w:rsidRPr="006C1B4E" w:rsidRDefault="0091639E" w:rsidP="006C1B4E">
      <w:pPr>
        <w:spacing w:line="276" w:lineRule="auto"/>
        <w:jc w:val="both"/>
        <w:rPr>
          <w:rFonts w:ascii="Times New Roman" w:hAnsi="Times New Roman"/>
          <w:b/>
          <w:sz w:val="28"/>
          <w:lang w:val="ru-RU"/>
        </w:rPr>
      </w:pPr>
      <w:r w:rsidRPr="006C1B4E">
        <w:rPr>
          <w:rFonts w:ascii="Times New Roman" w:hAnsi="Times New Roman"/>
          <w:sz w:val="28"/>
          <w:lang w:val="ru-RU"/>
        </w:rPr>
        <w:t xml:space="preserve">             </w:t>
      </w:r>
      <w:r w:rsidRPr="006C1B4E">
        <w:rPr>
          <w:rFonts w:ascii="Times New Roman" w:hAnsi="Times New Roman"/>
          <w:b/>
          <w:sz w:val="28"/>
          <w:lang w:val="ru-RU"/>
        </w:rPr>
        <w:t>Основний матеріал дослідження -</w:t>
      </w:r>
      <w:r w:rsidRPr="006C1B4E">
        <w:rPr>
          <w:rFonts w:ascii="Times New Roman" w:hAnsi="Times New Roman"/>
          <w:sz w:val="28"/>
          <w:lang w:val="ru-RU"/>
        </w:rPr>
        <w:t>складається з принципів ефективної реалізації корпоративної соціальної відповідальності, таких як рівень оплати праці, умови праці, техніка безпеки та екологічність виробничих процесів, духовно-моральний клімат, корпоративна культура та соціальна відповідальність [11]. Важливо враховувати, що соціальна відповідальність є показником ефективності та перспектив розвитку підприємства, його бажання займати позиції на ринку та залишатися конкурентоспроможним. Підходи до управління трудовими ресурсами в сучасних умовах господарювання, зокрема в залізничній галузі, визначаються створенням належного рівня трудового життя для найманих працівників. Це включає в себе виплату справедливої заробітної плати, надання матеріальних та нематеріальних пільг, систему преміювання, мотивацію, захист інтересів працівників, дотримання законодавства, створення умов для творчого розвитку та інше [12]. Наразі, в складі залізничного транспорту функціонує Департамент корпоративної та соціальної відповідальності, чиє головне завдання - створення та зміцнення іміджу вітчизняної залізничної сфери серед міжнародних та національних клієнтів і партнерів [4]. Основні завдання цього Департаменту включають в себе дотримання стратегічного плану розвитку українських залізниць, розробку ефективної схеми корпоративної соціальної відповідальності, аналіз та оцінювання ризиків, взаємодію з клієнтами та органами влади, співпрацю з міжнародними партнерами [4].У регіональних філіях залізниць корпоративна соціальна відповідальність проявляється через участь у соціально-економічному розвитку відповідних регіонів, забезпечення територіального соціально-економічного розвитку, ефективну кадрову політику, створення умов для гідної праці, охорону навколишнього середовища та культурно-масову роботу [12]. Слід відзначити, що соціальна відповідальність є важливим показником ефективності та перспектив розвитку підприємства в майбутньому, підтримуючи його прагнення до завоювання стійкої позиції на ринку та збереження конкурентоспроможності. Узагальнено, соціальна відповідальність розглядається як комплекс обов'язків підприємства перед суспільством, включаючи економічні, правові, морально-етичні аспекти [13]. Філантропічні дії, спрямовані на надання користі суспільству, представляють собою важливий аспект соціальної відповідальності. Важливо відзначити, що впровадження соціальної відповідальності в корпоративну культуру має численні переваги для як підприємства, так і його працівників[13]:</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b/>
          <w:sz w:val="28"/>
          <w:lang w:val="ru-RU"/>
        </w:rPr>
        <w:t xml:space="preserve">            Для підприємства: </w:t>
      </w:r>
      <w:r w:rsidRPr="006C1B4E">
        <w:rPr>
          <w:rFonts w:ascii="Times New Roman" w:hAnsi="Times New Roman"/>
          <w:sz w:val="28"/>
          <w:lang w:val="ru-RU"/>
        </w:rPr>
        <w:t>Досягнення стратегічних цілей розвитку через ефективне використання професійних навичок та практичних здібностей працівників.Використання практичних навичок працівників в інтересах підприємства.Створення умов для розвитку кадрового потенціалу та трудової віддачі працівників.Забезпечення стабільності складу колективу.Створення умов для постійного розвитку та вдосконалення компетентностей працівників.</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b/>
          <w:sz w:val="28"/>
          <w:lang w:val="ru-RU"/>
        </w:rPr>
        <w:t xml:space="preserve">            Для працівника:</w:t>
      </w:r>
      <w:r w:rsidRPr="006C1B4E">
        <w:rPr>
          <w:rFonts w:ascii="Times New Roman" w:hAnsi="Times New Roman"/>
          <w:sz w:val="28"/>
          <w:lang w:val="ru-RU"/>
        </w:rPr>
        <w:t>Можливість кар'єрного зростання на основі власних професійних здібностей.Поліпшення якості життя та професійного зростання.Забезпечення соціальної захищеності.Отримання гідної оплати праці.Можливість виконання роботи, що відповідає власним можливостям.Можливість навчання та підвищення кваліфікації за рахунок підприємства.</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            Зазначено, що вітчизняні підприємства відзначаються слабким рівнем впровадження принципів соціальної відповідальності. Це проявляється головним чином у наданні певних пільг працівникам та відповіді на соціальні стандарти, такі як відпустка, оплачений лікарняний, нормований робочий день тощо. Держава також не виконує своїх соціальних гарантій, особливо в бюджетній сфері, де працівники отримують найнижчі заробітні плати та мають обмежений соціальний пакет. Зазначається, що підприємства з іноземним капіталом або ті, які прагнуть залучити іноземні інвестиції, часто виявляються більш соціально відповідальними, але їхній внесок у соціальний розвиток суспільства залишається невеликим. Відзначається, що навіть відсутність будь-якої соціальної відповідальності вважається позитивно в контексті вітчизняного ринку.</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В першу чергу держава повинна виступати гарантом соціальної відповідальності підприємств. Це не повинно обмежуватися лише контролем за дотриманням соціальних стандартів на рівні законодавства, оскільки держава також несе відповідальність перед підприємствами, особливо приватними, через підтримку їхніх соціальних ініціатив та створення умов для зміцнення конкурентоспроможності тощо. Особливо це актуально, якщо державні органи не здійснюють необхідних заходів для створення та збереження сприятливих умов для розвитку підприємницької діяльності та не впроваджують ефективні механізми захисту прав власників і громадян. У такому разі підприємці отримують підставу уникати повного виконання своїх зобов'язань перед державою, що, на жаль, відбувається у нашій країні [8].</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            Отже, для впровадження соціальної відповідальності на вітчизняних підприємствах необхідно вирішити ряд завдань [14]</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            На макроекономічному рівні: Започаткувати формування інституційної бази для вирішення проблем корпоративної соціальної відповідальності підприємств.Підтримувати розвиток соціальної відповідальності бізнесу в регіонах та на міжнародному рівні. Допомагати підприємствам та організаціям, які активно впроваджують принципи соціальної відповідальності.На мікроекономічному рівні: Утворити систему корпоративної відповідальності. Застосовувати соціально-корпоративні технології в управлінській діяльності. На нанорівні:Реалізувати зміни в менталітеті через усвідомлення соціальної та економічної захищеності та можливості змінити оточуюче середовище, суспільство, навколишній світ тощо. Щодо залізничного транспорту, В.В. Компанієць підкреслює, що соціальна відповідальність галузі досить слабка і це негативно впливає на якість праці та, відповідно, на якість наданих транспортних послуг [7].Ще одним способом забезпечення соціальної відповідальності в галузі залізничного транспорту є встановлення приватно-державного партнерства. За словами Л.В. Шкуліпи, така форма партнерства сприяє розвитку конкурентоспроможності галузі через взаємодію з національними та міжнародними підприємствами, сприяє реалізації великих капіталоємних проектів і розвитку персоналу [16].Крім того, в рамках приватно-державного партнерства "Укрзалізниця" закликає підприємства різних форм власності приєднатися до створення Всеукраїнської ініціативи щодо підвищення корпоративної відповідальності [17]. Це може допомогти великим підприємствам і організаціям стати більш відкритими та відповідальними перед суспільством, особливо з урахуванням їхнього значущого впливу на якість життя населення.</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b/>
          <w:sz w:val="28"/>
          <w:lang w:val="ru-RU"/>
        </w:rPr>
        <w:t xml:space="preserve">               Підсумки проведеного дослідження: </w:t>
      </w:r>
      <w:r w:rsidRPr="006C1B4E">
        <w:rPr>
          <w:rFonts w:ascii="Times New Roman" w:hAnsi="Times New Roman"/>
          <w:sz w:val="28"/>
          <w:lang w:val="ru-RU"/>
        </w:rPr>
        <w:t>підкреслюють, що ефективність впровадження корпоративного управління з урахуванням соціальної відповідальності є складним процесом, особливо коли компаніям необхідно швидко адаптуватися до нової форми управління. Також важливо відзначити, що для досягнення стратегічних цілей та орієнтирів розвитку залізничної галузі важливо враховувати роль персоналу як ключового фактору ефективного функціонування. Умови праці та соціальний клімат на підприємствах залізничного транспорту, їх ідеологічні переконання, наявність духовної системи цінностей і стандартів у поведінці, а також норм та правил, які сприймаються працівниками та мають прямий вплив на їхню поведінку, - всі ці аспекти формують культуру організації. Це призводить до необхідності впровадження принципів соціальної відповідальності в корпоративному управлінні з метою забезпечення економічної безпеки, зменшення викидів в атмосферу, покращення швидкості та якості доставки вантажів і пасажирів, виходу на міжнародні ринки, розвитку транзитного потенціалу та підвищення рівня конкурентоспроможності.</w:t>
      </w:r>
    </w:p>
    <w:p w:rsidR="0091639E" w:rsidRPr="006C1B4E" w:rsidRDefault="0091639E" w:rsidP="006C1B4E">
      <w:pPr>
        <w:tabs>
          <w:tab w:val="right" w:leader="dot" w:pos="9540"/>
        </w:tabs>
        <w:spacing w:line="360" w:lineRule="auto"/>
        <w:ind w:firstLine="851"/>
        <w:jc w:val="both"/>
        <w:rPr>
          <w:rFonts w:ascii="Times New Roman" w:hAnsi="Times New Roman"/>
          <w:sz w:val="28"/>
          <w:lang w:val="ru-RU"/>
        </w:rPr>
      </w:pPr>
    </w:p>
    <w:p w:rsidR="0091639E" w:rsidRPr="006C1B4E" w:rsidRDefault="0091639E" w:rsidP="006C1B4E">
      <w:pPr>
        <w:tabs>
          <w:tab w:val="right" w:leader="dot" w:pos="9540"/>
        </w:tabs>
        <w:spacing w:line="360" w:lineRule="auto"/>
        <w:ind w:firstLine="851"/>
        <w:rPr>
          <w:rFonts w:ascii="Times New Roman" w:hAnsi="Times New Roman"/>
          <w:b/>
          <w:sz w:val="28"/>
          <w:lang w:val="ru-RU"/>
        </w:rPr>
      </w:pPr>
      <w:r w:rsidRPr="006C1B4E">
        <w:rPr>
          <w:rFonts w:ascii="Times New Roman" w:hAnsi="Times New Roman"/>
          <w:b/>
          <w:sz w:val="28"/>
          <w:lang w:val="ru-RU"/>
        </w:rPr>
        <w:t>Література</w:t>
      </w:r>
      <w:r>
        <w:rPr>
          <w:rFonts w:ascii="Times New Roman" w:hAnsi="Times New Roman"/>
          <w:b/>
          <w:sz w:val="28"/>
          <w:lang w:val="ru-RU"/>
        </w:rPr>
        <w:t>:</w:t>
      </w:r>
    </w:p>
    <w:p w:rsidR="0091639E" w:rsidRDefault="0091639E" w:rsidP="006C1B4E">
      <w:pPr>
        <w:spacing w:line="276" w:lineRule="auto"/>
        <w:jc w:val="both"/>
        <w:rPr>
          <w:rFonts w:ascii="Times New Roman" w:hAnsi="Times New Roman"/>
          <w:sz w:val="28"/>
        </w:rPr>
      </w:pPr>
      <w:r w:rsidRPr="006C1B4E">
        <w:rPr>
          <w:rFonts w:ascii="Times New Roman" w:hAnsi="Times New Roman"/>
          <w:sz w:val="28"/>
          <w:lang w:val="ru-RU"/>
        </w:rPr>
        <w:t xml:space="preserve">1. Стандарт ІСО – Соціальна відповідальність. </w:t>
      </w:r>
      <w:r>
        <w:rPr>
          <w:rFonts w:ascii="Times New Roman" w:hAnsi="Times New Roman"/>
          <w:sz w:val="28"/>
        </w:rPr>
        <w:t xml:space="preserve">URL: </w:t>
      </w:r>
      <w:hyperlink r:id="rId4">
        <w:r>
          <w:rPr>
            <w:rFonts w:ascii="Times New Roman" w:hAnsi="Times New Roman"/>
            <w:color w:val="0000FF"/>
            <w:sz w:val="28"/>
            <w:u w:val="single"/>
          </w:rPr>
          <w:t>http://www.iso.org/</w:t>
        </w:r>
      </w:hyperlink>
      <w:r>
        <w:rPr>
          <w:rFonts w:ascii="Times New Roman" w:hAnsi="Times New Roman"/>
          <w:sz w:val="28"/>
        </w:rPr>
        <w:t xml:space="preserve"> iso/ru/home/standards/</w:t>
      </w:r>
    </w:p>
    <w:p w:rsidR="0091639E" w:rsidRDefault="0091639E" w:rsidP="006C1B4E">
      <w:pPr>
        <w:spacing w:line="276" w:lineRule="auto"/>
        <w:jc w:val="both"/>
        <w:rPr>
          <w:rFonts w:ascii="Times New Roman" w:hAnsi="Times New Roman"/>
          <w:sz w:val="28"/>
        </w:rPr>
      </w:pPr>
      <w:r>
        <w:rPr>
          <w:rFonts w:ascii="Times New Roman" w:hAnsi="Times New Roman"/>
          <w:sz w:val="28"/>
        </w:rPr>
        <w:t>iso26000.htm.</w:t>
      </w:r>
    </w:p>
    <w:p w:rsidR="0091639E" w:rsidRPr="006C1B4E" w:rsidRDefault="0091639E" w:rsidP="006C1B4E">
      <w:pPr>
        <w:spacing w:line="276" w:lineRule="auto"/>
        <w:jc w:val="both"/>
        <w:rPr>
          <w:rFonts w:ascii="Times New Roman" w:hAnsi="Times New Roman"/>
          <w:sz w:val="28"/>
          <w:lang w:val="ru-RU"/>
        </w:rPr>
      </w:pPr>
      <w:r>
        <w:rPr>
          <w:rFonts w:ascii="Times New Roman" w:hAnsi="Times New Roman"/>
          <w:sz w:val="28"/>
        </w:rPr>
        <w:t xml:space="preserve">2. Соціальна відповідальність: теорія і практика розвитку: монографія / А.М. Колот, О.А. Гріш нова та ін.; за наук. ред. д-ра екон. наук, проф. </w:t>
      </w:r>
      <w:r w:rsidRPr="006C1B4E">
        <w:rPr>
          <w:rFonts w:ascii="Times New Roman" w:hAnsi="Times New Roman"/>
          <w:sz w:val="28"/>
          <w:lang w:val="ru-RU"/>
        </w:rPr>
        <w:t>А.М. Колота. К.: КНЕУ, 2012. 501 с.</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3. Довідник основних показників роботи регіональних філій ПАТ «Українська залізниця»</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(2006–2016 рр.). Київ, 2017. 41 с.</w:t>
      </w:r>
    </w:p>
    <w:p w:rsidR="0091639E" w:rsidRDefault="0091639E" w:rsidP="006C1B4E">
      <w:pPr>
        <w:spacing w:line="276" w:lineRule="auto"/>
        <w:jc w:val="both"/>
        <w:rPr>
          <w:rFonts w:ascii="Times New Roman" w:hAnsi="Times New Roman"/>
          <w:sz w:val="28"/>
        </w:rPr>
      </w:pPr>
      <w:r w:rsidRPr="006C1B4E">
        <w:rPr>
          <w:rFonts w:ascii="Times New Roman" w:hAnsi="Times New Roman"/>
          <w:sz w:val="28"/>
          <w:lang w:val="ru-RU"/>
        </w:rPr>
        <w:t xml:space="preserve">4. Основні аспекти стратегії розвитку ПАТ «Укрзалізниця». </w:t>
      </w:r>
      <w:r>
        <w:rPr>
          <w:rFonts w:ascii="Times New Roman" w:hAnsi="Times New Roman"/>
          <w:sz w:val="28"/>
        </w:rPr>
        <w:t xml:space="preserve">URL: </w:t>
      </w:r>
      <w:hyperlink r:id="rId5">
        <w:r>
          <w:rPr>
            <w:rFonts w:ascii="Times New Roman" w:hAnsi="Times New Roman"/>
            <w:color w:val="0000FF"/>
            <w:sz w:val="28"/>
            <w:u w:val="single"/>
          </w:rPr>
          <w:t>http://www.uz.gov.ua/files/file/</w:t>
        </w:r>
      </w:hyperlink>
    </w:p>
    <w:p w:rsidR="0091639E" w:rsidRDefault="0091639E" w:rsidP="006C1B4E">
      <w:pPr>
        <w:spacing w:line="276" w:lineRule="auto"/>
        <w:jc w:val="both"/>
        <w:rPr>
          <w:rFonts w:ascii="Times New Roman" w:hAnsi="Times New Roman"/>
          <w:sz w:val="28"/>
        </w:rPr>
      </w:pPr>
      <w:r>
        <w:rPr>
          <w:rFonts w:ascii="Times New Roman" w:hAnsi="Times New Roman"/>
          <w:sz w:val="28"/>
        </w:rPr>
        <w:t>Strategy_Presentation_fin1.pdf.</w:t>
      </w:r>
    </w:p>
    <w:p w:rsidR="0091639E" w:rsidRDefault="0091639E" w:rsidP="006C1B4E">
      <w:pPr>
        <w:spacing w:line="276" w:lineRule="auto"/>
        <w:jc w:val="both"/>
        <w:rPr>
          <w:rFonts w:ascii="Times New Roman" w:hAnsi="Times New Roman"/>
          <w:sz w:val="28"/>
        </w:rPr>
      </w:pPr>
      <w:r>
        <w:rPr>
          <w:rFonts w:ascii="Times New Roman" w:hAnsi="Times New Roman"/>
          <w:sz w:val="28"/>
        </w:rPr>
        <w:t>5. Діагностика стану та перспективи розвитку соціальної відповідальності в Україні (експерт</w:t>
      </w:r>
    </w:p>
    <w:p w:rsidR="0091639E" w:rsidRDefault="0091639E" w:rsidP="006C1B4E">
      <w:pPr>
        <w:spacing w:line="276" w:lineRule="auto"/>
        <w:jc w:val="both"/>
        <w:rPr>
          <w:rFonts w:ascii="Times New Roman" w:hAnsi="Times New Roman"/>
          <w:sz w:val="28"/>
        </w:rPr>
      </w:pPr>
      <w:r>
        <w:rPr>
          <w:rFonts w:ascii="Times New Roman" w:hAnsi="Times New Roman"/>
          <w:sz w:val="28"/>
        </w:rPr>
        <w:t>оцінки): монографія / О.Ф. Новікова, М.Є. Дейч, О.В. Панькова, В.В. Компанієць та ін.; НАН України, Ін-т економіки пром-ті. Донецьк, 2013. 296 с.</w:t>
      </w:r>
    </w:p>
    <w:p w:rsidR="0091639E" w:rsidRDefault="0091639E" w:rsidP="006C1B4E">
      <w:pPr>
        <w:spacing w:line="276" w:lineRule="auto"/>
        <w:jc w:val="both"/>
        <w:rPr>
          <w:rFonts w:ascii="Times New Roman" w:hAnsi="Times New Roman"/>
          <w:sz w:val="28"/>
        </w:rPr>
      </w:pPr>
      <w:r>
        <w:rPr>
          <w:rFonts w:ascii="Times New Roman" w:hAnsi="Times New Roman"/>
          <w:sz w:val="28"/>
        </w:rPr>
        <w:t>6. Кравцова Е.М., Матвеева В.Ю. Моделі соціальної відповідальності бізнесу в світовій</w:t>
      </w:r>
    </w:p>
    <w:p w:rsidR="0091639E" w:rsidRDefault="0091639E" w:rsidP="006C1B4E">
      <w:pPr>
        <w:spacing w:line="276" w:lineRule="auto"/>
        <w:jc w:val="both"/>
        <w:rPr>
          <w:rFonts w:ascii="Times New Roman" w:hAnsi="Times New Roman"/>
          <w:sz w:val="28"/>
        </w:rPr>
      </w:pPr>
      <w:r>
        <w:rPr>
          <w:rFonts w:ascii="Times New Roman" w:hAnsi="Times New Roman"/>
          <w:sz w:val="28"/>
        </w:rPr>
        <w:t xml:space="preserve">економіке. Економіка, підприємництво і право. 2016. </w:t>
      </w:r>
      <w:r>
        <w:rPr>
          <w:rFonts w:ascii="Segoe UI Symbol" w:hAnsi="Segoe UI Symbol" w:cs="Segoe UI Symbol"/>
          <w:sz w:val="28"/>
        </w:rPr>
        <w:t>№</w:t>
      </w:r>
      <w:r>
        <w:rPr>
          <w:rFonts w:ascii="Times New Roman" w:hAnsi="Times New Roman"/>
          <w:sz w:val="28"/>
        </w:rPr>
        <w:t xml:space="preserve"> 6(1). С. 81–98.</w:t>
      </w:r>
    </w:p>
    <w:p w:rsidR="0091639E" w:rsidRDefault="0091639E" w:rsidP="006C1B4E">
      <w:pPr>
        <w:spacing w:line="276" w:lineRule="auto"/>
        <w:jc w:val="both"/>
        <w:rPr>
          <w:rFonts w:ascii="Times New Roman" w:hAnsi="Times New Roman"/>
          <w:sz w:val="28"/>
        </w:rPr>
      </w:pPr>
      <w:r>
        <w:rPr>
          <w:rFonts w:ascii="Times New Roman" w:hAnsi="Times New Roman"/>
          <w:sz w:val="28"/>
        </w:rPr>
        <w:t>7. Компанієць В.В. Соціальна відповідальність на залізничному транспорті України: щодо оцінки</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наслідків реформування та механізму забезпечення. Вісник економіки транспорту і промисло вості. 2016. </w:t>
      </w:r>
      <w:r w:rsidRPr="006C1B4E">
        <w:rPr>
          <w:rFonts w:ascii="Segoe UI Symbol" w:hAnsi="Segoe UI Symbol" w:cs="Segoe UI Symbol"/>
          <w:sz w:val="28"/>
          <w:lang w:val="ru-RU"/>
        </w:rPr>
        <w:t>№</w:t>
      </w:r>
      <w:r w:rsidRPr="006C1B4E">
        <w:rPr>
          <w:rFonts w:ascii="Times New Roman" w:hAnsi="Times New Roman"/>
          <w:sz w:val="28"/>
          <w:lang w:val="ru-RU"/>
        </w:rPr>
        <w:t xml:space="preserve"> 55. С. 151–161.</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8. Хміль Ф.І. Соціальна відповідальність підприємництва в Україні. Економічний вісник Національного технічного університету України «Київський політехнічний інститут». 2004. </w:t>
      </w:r>
      <w:r w:rsidRPr="006C1B4E">
        <w:rPr>
          <w:rFonts w:ascii="Segoe UI Symbol" w:hAnsi="Segoe UI Symbol" w:cs="Segoe UI Symbol"/>
          <w:sz w:val="28"/>
          <w:lang w:val="ru-RU"/>
        </w:rPr>
        <w:t>№</w:t>
      </w:r>
      <w:r w:rsidRPr="006C1B4E">
        <w:rPr>
          <w:rFonts w:ascii="Times New Roman" w:hAnsi="Times New Roman"/>
          <w:sz w:val="28"/>
          <w:lang w:val="ru-RU"/>
        </w:rPr>
        <w:t xml:space="preserve"> 1. С. 24–30.</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9. Полякова О.М., Руських А.О. Соціальна відповідальність на залізничному транспорті України.</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Вісник економіки транспорту і промисловості. 2018. </w:t>
      </w:r>
      <w:r w:rsidRPr="006C1B4E">
        <w:rPr>
          <w:rFonts w:ascii="Segoe UI Symbol" w:hAnsi="Segoe UI Symbol" w:cs="Segoe UI Symbol"/>
          <w:sz w:val="28"/>
          <w:lang w:val="ru-RU"/>
        </w:rPr>
        <w:t>№</w:t>
      </w:r>
      <w:r w:rsidRPr="006C1B4E">
        <w:rPr>
          <w:rFonts w:ascii="Times New Roman" w:hAnsi="Times New Roman"/>
          <w:sz w:val="28"/>
          <w:lang w:val="ru-RU"/>
        </w:rPr>
        <w:t xml:space="preserve"> 61. С. 219–229.</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10. Шигун М.М., Давидюк Т.В. Корпоративна соціальна звітність як перспектива інформування</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про людський капітал вітчизняних компаній. Вісник Запорізького національного університету.</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2011. </w:t>
      </w:r>
      <w:r w:rsidRPr="006C1B4E">
        <w:rPr>
          <w:rFonts w:ascii="Segoe UI Symbol" w:hAnsi="Segoe UI Symbol" w:cs="Segoe UI Symbol"/>
          <w:sz w:val="28"/>
          <w:lang w:val="ru-RU"/>
        </w:rPr>
        <w:t>№</w:t>
      </w:r>
      <w:r w:rsidRPr="006C1B4E">
        <w:rPr>
          <w:rFonts w:ascii="Times New Roman" w:hAnsi="Times New Roman"/>
          <w:sz w:val="28"/>
          <w:lang w:val="ru-RU"/>
        </w:rPr>
        <w:t xml:space="preserve"> 1(9). С. 173–178.</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11.Соціальна відповідальність у трудових відносинах: теорія, практика, регулювання ризиків:</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монографія / О.А. Грішнова, Г.Ю. Міщук, О.О. Олійник. Рівне: НУВГП, 2014. 216 с.</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12. Дейч М.Є. Соціальна відповідальність бізнесу в системі соціально-трудових відносин. Соціально-трудові відносини: теорія та практика. 2012. </w:t>
      </w:r>
      <w:r w:rsidRPr="006C1B4E">
        <w:rPr>
          <w:rFonts w:ascii="Segoe UI Symbol" w:hAnsi="Segoe UI Symbol" w:cs="Segoe UI Symbol"/>
          <w:sz w:val="28"/>
          <w:lang w:val="ru-RU"/>
        </w:rPr>
        <w:t>№</w:t>
      </w:r>
      <w:r w:rsidRPr="006C1B4E">
        <w:rPr>
          <w:rFonts w:ascii="Times New Roman" w:hAnsi="Times New Roman"/>
          <w:sz w:val="28"/>
          <w:lang w:val="ru-RU"/>
        </w:rPr>
        <w:t xml:space="preserve"> 2(4). С. 52–60.</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13. Корпоративна культура / Г.М. Захарчин, Н.П. Любомудрова, Р.О. Винничук, Н.В. Смолін ська; за ред. Г.М. Захарчин. Львів, 2011. 317 с.</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14. Етичні основи бізнесу: навч. посіб. / В.Л. Дикань, В.В. Компанієць, О.М. Полякова. Харків:</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УкрДАЗТ, 2012. 316 с.</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15. Калічева Н.Є. Підходи до управління конкурентними перевагами підприємств залізничного транспорту. Причорноморські економічні студії. 2017. Вип. 21. С. 86–91.</w:t>
      </w:r>
    </w:p>
    <w:p w:rsidR="0091639E" w:rsidRPr="006C1B4E" w:rsidRDefault="0091639E" w:rsidP="006C1B4E">
      <w:pPr>
        <w:spacing w:line="276" w:lineRule="auto"/>
        <w:jc w:val="both"/>
        <w:rPr>
          <w:rFonts w:ascii="Times New Roman" w:hAnsi="Times New Roman"/>
          <w:sz w:val="28"/>
          <w:lang w:val="ru-RU"/>
        </w:rPr>
      </w:pPr>
      <w:r w:rsidRPr="006C1B4E">
        <w:rPr>
          <w:rFonts w:ascii="Times New Roman" w:hAnsi="Times New Roman"/>
          <w:sz w:val="28"/>
          <w:lang w:val="ru-RU"/>
        </w:rPr>
        <w:t xml:space="preserve">16. Шкуліпа Л.В. Приватно-державне партнерство – крок залізничної галузі до соціальної від відповідальності. Вісник економіки транспорту і промисловості. 2015. </w:t>
      </w:r>
      <w:r w:rsidRPr="006C1B4E">
        <w:rPr>
          <w:rFonts w:ascii="Segoe UI Symbol" w:hAnsi="Segoe UI Symbol" w:cs="Segoe UI Symbol"/>
          <w:sz w:val="28"/>
          <w:lang w:val="ru-RU"/>
        </w:rPr>
        <w:t>№</w:t>
      </w:r>
      <w:r w:rsidRPr="006C1B4E">
        <w:rPr>
          <w:rFonts w:ascii="Times New Roman" w:hAnsi="Times New Roman"/>
          <w:sz w:val="28"/>
          <w:lang w:val="ru-RU"/>
        </w:rPr>
        <w:t xml:space="preserve"> 51. С. 113–120.</w:t>
      </w:r>
    </w:p>
    <w:p w:rsidR="0091639E" w:rsidRDefault="0091639E" w:rsidP="006C1B4E">
      <w:pPr>
        <w:spacing w:line="276" w:lineRule="auto"/>
        <w:jc w:val="both"/>
        <w:rPr>
          <w:rFonts w:ascii="Times New Roman" w:hAnsi="Times New Roman"/>
          <w:sz w:val="28"/>
        </w:rPr>
      </w:pPr>
      <w:r w:rsidRPr="006C1B4E">
        <w:rPr>
          <w:rFonts w:ascii="Times New Roman" w:hAnsi="Times New Roman"/>
          <w:sz w:val="28"/>
          <w:lang w:val="ru-RU"/>
        </w:rPr>
        <w:t xml:space="preserve">17. Укрзалізниця вимагає від державних компаній підвищити корпоративну відповідальність, від критичності та підзвітності. </w:t>
      </w:r>
      <w:r>
        <w:rPr>
          <w:rFonts w:ascii="Times New Roman" w:hAnsi="Times New Roman"/>
          <w:sz w:val="28"/>
        </w:rPr>
        <w:t xml:space="preserve">URL: </w:t>
      </w:r>
      <w:hyperlink r:id="rId6">
        <w:r>
          <w:rPr>
            <w:rFonts w:ascii="Times New Roman" w:hAnsi="Times New Roman"/>
            <w:color w:val="0000FF"/>
            <w:sz w:val="28"/>
            <w:u w:val="single"/>
          </w:rPr>
          <w:t>http://uz.gov.ua/press_center/up_to_date_topic/461664/</w:t>
        </w:r>
      </w:hyperlink>
      <w:r>
        <w:rPr>
          <w:rFonts w:ascii="Times New Roman" w:hAnsi="Times New Roman"/>
          <w:sz w:val="28"/>
        </w:rPr>
        <w:t>.</w:t>
      </w:r>
    </w:p>
    <w:p w:rsidR="0091639E" w:rsidRDefault="0091639E" w:rsidP="006C1B4E">
      <w:pPr>
        <w:spacing w:line="276" w:lineRule="auto"/>
        <w:jc w:val="both"/>
        <w:rPr>
          <w:rFonts w:ascii="Times New Roman" w:hAnsi="Times New Roman"/>
          <w:sz w:val="28"/>
        </w:rPr>
      </w:pPr>
    </w:p>
    <w:p w:rsidR="0091639E" w:rsidRDefault="0091639E" w:rsidP="006C1B4E">
      <w:pPr>
        <w:spacing w:line="276" w:lineRule="auto"/>
        <w:jc w:val="center"/>
        <w:rPr>
          <w:rFonts w:cs="Calibri"/>
        </w:rPr>
      </w:pPr>
    </w:p>
    <w:sectPr w:rsidR="0091639E" w:rsidSect="00E276C6">
      <w:pgSz w:w="12240" w:h="15840"/>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350"/>
    <w:rsid w:val="00241350"/>
    <w:rsid w:val="0034107C"/>
    <w:rsid w:val="006C1B4E"/>
    <w:rsid w:val="0091639E"/>
    <w:rsid w:val="00E276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z.gov.ua/press_center/up_to_date_topic/461664/" TargetMode="External"/><Relationship Id="rId5" Type="http://schemas.openxmlformats.org/officeDocument/2006/relationships/hyperlink" Target="http://www.uz.gov.ua/files/file/" TargetMode="External"/><Relationship Id="rId4" Type="http://schemas.openxmlformats.org/officeDocument/2006/relationships/hyperlink" Target="http://www.is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7977</Words>
  <Characters>4548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2023-12-30T12:16:00Z</dcterms:created>
  <dcterms:modified xsi:type="dcterms:W3CDTF">2023-12-30T12:20:00Z</dcterms:modified>
</cp:coreProperties>
</file>