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E1" w:rsidRPr="000F545C" w:rsidRDefault="004C0EE1" w:rsidP="00121A0F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0F545C">
        <w:rPr>
          <w:rFonts w:ascii="Times New Roman" w:hAnsi="Times New Roman"/>
          <w:b/>
          <w:sz w:val="28"/>
          <w:szCs w:val="28"/>
        </w:rPr>
        <w:t>Володимир Ковальчук,  Олеся Жемевка</w:t>
      </w:r>
    </w:p>
    <w:p w:rsidR="004C0EE1" w:rsidRPr="000F545C" w:rsidRDefault="004C0EE1" w:rsidP="00121A0F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0F545C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4C0EE1" w:rsidRPr="00121A0F" w:rsidRDefault="004C0EE1" w:rsidP="00121A0F">
      <w:pPr>
        <w:spacing w:after="0" w:line="36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</w:p>
    <w:p w:rsidR="004C0EE1" w:rsidRDefault="004C0EE1" w:rsidP="0006149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ПЕДАГОГІЧНІ УМОВИ ФОРМУВАННЯ РЕГУЛЯТИВНИХ УНІВЕРСАЛЬНИХ НАВЧАЛЬНИХ ДІЙ НА УРОКАХ МАТЕМАТИКИ У ПОЧАТКОВИХ КЛАСАХ </w:t>
      </w:r>
    </w:p>
    <w:p w:rsidR="004C0EE1" w:rsidRPr="00061490" w:rsidRDefault="004C0EE1" w:rsidP="00061490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Метою даної статті є дослідити педагогічні умови формування регулятивних універсальних навчальних дій в учнів початкових класів на уроках математики.</w:t>
      </w:r>
    </w:p>
    <w:p w:rsidR="004C0EE1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Сьогодні </w:t>
      </w:r>
      <w:r w:rsidRPr="00AB24DC">
        <w:rPr>
          <w:rFonts w:ascii="Times New Roman" w:hAnsi="Times New Roman"/>
          <w:sz w:val="28"/>
          <w:szCs w:val="28"/>
        </w:rPr>
        <w:t>сфера освітньої політики переживає перехід від парадигми знання до системно-діяльнісної. Теоретичні основи вирішення проблеми розвитку навчальних умінь учнів закладені в дослідженнях багатьох вчених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В даний час у педагогічній науці і практиці виявляється проблема психологічної неготовності частини дітей до переходу з початкової школи в середню. Однією з труднощів переходу є недостатня готовність молодших школярів до більш складної та самостійної навчальної діяльності, пов’язана з показниками їх інтелектуально-особистісного розвитку і головним чином з рівнем сформованості структурних компонентів навчальної діяльності (мотивів, навчальні дії, контроль, оцінювання).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24DC">
        <w:rPr>
          <w:rFonts w:ascii="Times New Roman" w:hAnsi="Times New Roman"/>
          <w:sz w:val="28"/>
          <w:szCs w:val="28"/>
        </w:rPr>
        <w:t xml:space="preserve">Збільшений обсяг знань та очікуваний рівень досягнення результатів їх навчання в початковій школі спрямовують увагу дослідників на проблему розвитку самостійної навчальної діяльності учнів. 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 xml:space="preserve">У зв’язку з виявленими проблемами залишається актуальним завдання розвитку вміння вчитися в учнів загалом і зокрема у молодших школярів. Нині в науковій літературі поряд </w:t>
      </w:r>
      <w:r>
        <w:rPr>
          <w:rFonts w:ascii="Times New Roman" w:hAnsi="Times New Roman"/>
          <w:sz w:val="28"/>
          <w:szCs w:val="28"/>
        </w:rPr>
        <w:t>із терміном «уміння та навички</w:t>
      </w:r>
      <w:r w:rsidRPr="00AB24DC">
        <w:rPr>
          <w:rFonts w:ascii="Times New Roman" w:hAnsi="Times New Roman"/>
          <w:sz w:val="28"/>
          <w:szCs w:val="28"/>
        </w:rPr>
        <w:t>» використовується термін «універса</w:t>
      </w:r>
      <w:r>
        <w:rPr>
          <w:rFonts w:ascii="Times New Roman" w:hAnsi="Times New Roman"/>
          <w:sz w:val="28"/>
          <w:szCs w:val="28"/>
        </w:rPr>
        <w:t>льна навчальна діяльність»</w:t>
      </w:r>
      <w:r w:rsidRPr="00AB24DC">
        <w:rPr>
          <w:rFonts w:ascii="Times New Roman" w:hAnsi="Times New Roman"/>
          <w:sz w:val="28"/>
          <w:szCs w:val="28"/>
        </w:rPr>
        <w:t>. Тому необхідно визначити сутність цього поняття. «У широкому розумінні термін «універсальні навчальні дії» означає вміння вчитися», тобто здат</w:t>
      </w:r>
      <w:r>
        <w:rPr>
          <w:rFonts w:ascii="Times New Roman" w:hAnsi="Times New Roman"/>
          <w:sz w:val="28"/>
          <w:szCs w:val="28"/>
        </w:rPr>
        <w:t>ність суб'єкта до саморозвитку та</w:t>
      </w:r>
      <w:r w:rsidRPr="00AB24DC">
        <w:rPr>
          <w:rFonts w:ascii="Times New Roman" w:hAnsi="Times New Roman"/>
          <w:sz w:val="28"/>
          <w:szCs w:val="28"/>
        </w:rPr>
        <w:t xml:space="preserve"> вдосконалення шляхом свідомого та активного засвоєння нового соціального досвіду. У більш вузькому сенсі цей термін можна визначити як сукупність способів дій учня (а також пов'язаних з ним навчальних умінь), що забезпечують самостійне засвоєння нових знань і формування вмінь, у тому числі орг</w:t>
      </w:r>
      <w:r>
        <w:rPr>
          <w:rFonts w:ascii="Times New Roman" w:hAnsi="Times New Roman"/>
          <w:sz w:val="28"/>
          <w:szCs w:val="28"/>
        </w:rPr>
        <w:t xml:space="preserve">анізації цього процесу» </w:t>
      </w:r>
      <w:r w:rsidRPr="00AB24D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3]. Педагоги підкреслюють</w:t>
      </w:r>
      <w:r w:rsidRPr="00AB24DC">
        <w:rPr>
          <w:rFonts w:ascii="Times New Roman" w:hAnsi="Times New Roman"/>
          <w:sz w:val="28"/>
          <w:szCs w:val="28"/>
        </w:rPr>
        <w:t>, що предмет математика створює ефективні умови як для формування математичних уявлень, так і для формування навчальних умінь.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24DC">
        <w:rPr>
          <w:rFonts w:ascii="Times New Roman" w:hAnsi="Times New Roman"/>
          <w:sz w:val="28"/>
          <w:szCs w:val="28"/>
        </w:rPr>
        <w:t xml:space="preserve">При цьому, на уроках математики </w:t>
      </w:r>
      <w:r>
        <w:rPr>
          <w:rFonts w:ascii="Times New Roman" w:hAnsi="Times New Roman"/>
          <w:sz w:val="28"/>
          <w:szCs w:val="28"/>
        </w:rPr>
        <w:t xml:space="preserve">навчальні дії </w:t>
      </w:r>
      <w:r w:rsidRPr="00AB24DC">
        <w:rPr>
          <w:rFonts w:ascii="Times New Roman" w:hAnsi="Times New Roman"/>
          <w:sz w:val="28"/>
          <w:szCs w:val="28"/>
        </w:rPr>
        <w:t xml:space="preserve">розробляються з усіх їх груп, виділених у науковій літературі, але особливо ефективними </w:t>
      </w:r>
      <w:r>
        <w:rPr>
          <w:rFonts w:ascii="Times New Roman" w:hAnsi="Times New Roman"/>
          <w:sz w:val="28"/>
          <w:szCs w:val="28"/>
        </w:rPr>
        <w:t>є пізнавальні та регулятивні навчальні дії. З</w:t>
      </w:r>
      <w:r w:rsidRPr="00AB24DC">
        <w:rPr>
          <w:rFonts w:ascii="Times New Roman" w:hAnsi="Times New Roman"/>
          <w:sz w:val="28"/>
          <w:szCs w:val="28"/>
        </w:rPr>
        <w:t>азначає</w:t>
      </w:r>
      <w:r>
        <w:rPr>
          <w:rFonts w:ascii="Times New Roman" w:hAnsi="Times New Roman"/>
          <w:sz w:val="28"/>
          <w:szCs w:val="28"/>
        </w:rPr>
        <w:t>ться</w:t>
      </w:r>
      <w:r w:rsidRPr="00AB24DC">
        <w:rPr>
          <w:rFonts w:ascii="Times New Roman" w:hAnsi="Times New Roman"/>
          <w:sz w:val="28"/>
          <w:szCs w:val="28"/>
        </w:rPr>
        <w:t>, що «вивчення будь-якої теми шкільного курсу математики не є автономним, воно завжди розвивається на раніше засвоєному матеріалі та готує осн</w:t>
      </w:r>
      <w:r>
        <w:rPr>
          <w:rFonts w:ascii="Times New Roman" w:hAnsi="Times New Roman"/>
          <w:sz w:val="28"/>
          <w:szCs w:val="28"/>
        </w:rPr>
        <w:t xml:space="preserve">ову для вивчення нового» </w:t>
      </w:r>
      <w:r w:rsidRPr="00AB24DC">
        <w:rPr>
          <w:rFonts w:ascii="Times New Roman" w:hAnsi="Times New Roman"/>
          <w:sz w:val="28"/>
          <w:szCs w:val="28"/>
        </w:rPr>
        <w:t>[5].</w:t>
      </w:r>
    </w:p>
    <w:p w:rsidR="004C0EE1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Під час формування математичних уявлень учні отримують навчальні завдання, формулювання яких відображають дії, які вони виконують у процесі ознайомлення з ун</w:t>
      </w:r>
      <w:r>
        <w:rPr>
          <w:rFonts w:ascii="Times New Roman" w:hAnsi="Times New Roman"/>
          <w:sz w:val="28"/>
          <w:szCs w:val="28"/>
        </w:rPr>
        <w:t xml:space="preserve">іверсальними навчальними діями, а саме </w:t>
      </w:r>
      <w:r w:rsidRPr="00AB24DC">
        <w:rPr>
          <w:rFonts w:ascii="Times New Roman" w:hAnsi="Times New Roman"/>
          <w:sz w:val="28"/>
          <w:szCs w:val="28"/>
        </w:rPr>
        <w:t>специфічні способи перетворення навчального матеріалу в процесі виконання навчальних завдань. Сам навчальний матеріал курсу математики спрямований на створення умов для формування в учнів регулятивних навчальних умінь. Регулятивні дії забезпечують організацію навчальної діяльності учнів і включають планування, прогнозування, контроль, корекцію, оцінювання, саморегуляцію.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 xml:space="preserve">Нині методична наука продовжує розробляти практичні аспекти </w:t>
      </w:r>
      <w:r>
        <w:rPr>
          <w:rFonts w:ascii="Times New Roman" w:hAnsi="Times New Roman"/>
          <w:sz w:val="28"/>
          <w:szCs w:val="28"/>
        </w:rPr>
        <w:t>формування навчальних дій у молодшого школяра</w:t>
      </w:r>
      <w:r w:rsidRPr="00AB24DC">
        <w:rPr>
          <w:rFonts w:ascii="Times New Roman" w:hAnsi="Times New Roman"/>
          <w:sz w:val="28"/>
          <w:szCs w:val="28"/>
        </w:rPr>
        <w:t xml:space="preserve">. Свого часу дослідники виділили такі </w:t>
      </w:r>
      <w:r>
        <w:rPr>
          <w:rFonts w:ascii="Times New Roman" w:hAnsi="Times New Roman"/>
          <w:sz w:val="28"/>
          <w:szCs w:val="28"/>
        </w:rPr>
        <w:t>педагогічні умови їх формування</w:t>
      </w:r>
      <w:r w:rsidRPr="00AB24DC">
        <w:rPr>
          <w:rFonts w:ascii="Times New Roman" w:hAnsi="Times New Roman"/>
          <w:sz w:val="28"/>
          <w:szCs w:val="28"/>
        </w:rPr>
        <w:t xml:space="preserve"> у процесі навчання учнів математики, які вони назвали методами пізнавальної діяльності: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1) формування способів навчальної діяльності має бути основою засвоєння учнями знань, розвитку вмінь і навичок; способи навчальної діяльності та їх склад мають бути визначені та зафіксовані у формі, найбільш зручній для засвоєння учнями;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2) навчання загальним методам навчальної діяльності планувати так само, як і викладання змісту навчального предмета: програма, тематичне планув</w:t>
      </w:r>
      <w:r>
        <w:rPr>
          <w:rFonts w:ascii="Times New Roman" w:hAnsi="Times New Roman"/>
          <w:sz w:val="28"/>
          <w:szCs w:val="28"/>
        </w:rPr>
        <w:t>ання та робочий план уроку; п</w:t>
      </w:r>
      <w:r w:rsidRPr="00AB24DC">
        <w:rPr>
          <w:rFonts w:ascii="Times New Roman" w:hAnsi="Times New Roman"/>
          <w:sz w:val="28"/>
          <w:szCs w:val="28"/>
        </w:rPr>
        <w:t>ри цьому програма формування основних прийомів навчальної діяльності учнів на навчальний рік повинна враховувати: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а) дані педагогічної психології розвитку про особливості навчальної діяльності та психічного розвитку учнів різних вікових груп;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б) програма загальних академічних навичок;</w:t>
      </w:r>
    </w:p>
    <w:p w:rsidR="004C0EE1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 xml:space="preserve">в) зміст програм і вимоги до учнів у навчанні математики; 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г) класифікація універсальних навчальних дій.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Це дозволяє побачити, якими способами навчальної діяльності можуть оволодіти учні в силу вікових особливостей, а якими необхідно оволодіти, щоб оволодіти теоретичними знаннями.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24DC">
        <w:rPr>
          <w:rFonts w:ascii="Times New Roman" w:hAnsi="Times New Roman"/>
          <w:sz w:val="28"/>
          <w:szCs w:val="28"/>
        </w:rPr>
        <w:t>Природно, що навчальні дії не можуть починатися з довільних прийомів, тому що в кожній системі знань існує своя система прийомів їх засвоєння, суворо певна послідовність, в якій одна навчальна дія надбудовується на інше, є частиною іншого і т. д.;</w:t>
      </w:r>
    </w:p>
    <w:p w:rsidR="004C0EE1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 xml:space="preserve">3) вибір методів навчання повинен бути тісно пов'язаний з етапами </w:t>
      </w:r>
      <w:r>
        <w:rPr>
          <w:rFonts w:ascii="Times New Roman" w:hAnsi="Times New Roman"/>
          <w:sz w:val="28"/>
          <w:szCs w:val="28"/>
        </w:rPr>
        <w:t>формування навчальних дій</w:t>
      </w:r>
      <w:r w:rsidRPr="00AB24DC">
        <w:rPr>
          <w:rFonts w:ascii="Times New Roman" w:hAnsi="Times New Roman"/>
          <w:sz w:val="28"/>
          <w:szCs w:val="28"/>
        </w:rPr>
        <w:t xml:space="preserve">. 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4) контроль за процесом формування в учнів універсальних навчальних дій повинен передбачати спеціальні завдан</w:t>
      </w:r>
      <w:r>
        <w:rPr>
          <w:rFonts w:ascii="Times New Roman" w:hAnsi="Times New Roman"/>
          <w:sz w:val="28"/>
          <w:szCs w:val="28"/>
        </w:rPr>
        <w:t>ня для перевірки їх засвоєння [1</w:t>
      </w:r>
      <w:r w:rsidRPr="00AB24DC">
        <w:rPr>
          <w:rFonts w:ascii="Times New Roman" w:hAnsi="Times New Roman"/>
          <w:sz w:val="28"/>
          <w:szCs w:val="28"/>
        </w:rPr>
        <w:t>].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У статті Н.Н.Лисенко назвав такі педагогічні умови формування універсальних навчальних дій учнів: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1) з початку навчання необхідно, щоб учень звикав використовувати регулятивні навчальні дії в зовнішньому мовленні;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 xml:space="preserve">2) перед дитиною ставиться завдання оцінити </w:t>
      </w:r>
      <w:r>
        <w:rPr>
          <w:rFonts w:ascii="Times New Roman" w:hAnsi="Times New Roman"/>
          <w:sz w:val="28"/>
          <w:szCs w:val="28"/>
        </w:rPr>
        <w:t>результати власної діяльності; к</w:t>
      </w:r>
      <w:r w:rsidRPr="00AB24DC">
        <w:rPr>
          <w:rFonts w:ascii="Times New Roman" w:hAnsi="Times New Roman"/>
          <w:sz w:val="28"/>
          <w:szCs w:val="28"/>
        </w:rPr>
        <w:t>рім того, предметом оцінювання учнів мають бути навчальні дії та їх результати, способи навчальної взаємодії та власні здібності до виконання діяльності;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3) з учнями регулярно обговорюються зміни в навчальній діяльності на основі порівняння їхніх попередніх і наступних досягнень, аналізуються причини невдач і визначаються відсутні дії та умови, які б забезпечили успішне виконання навчального завдання;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4) оцінка результатів навчальної діяльності стає необхідною для усвідомлення учнем і розуміння того, що саме необхідно вдосконалити і як;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5) використання кольорових і графічни</w:t>
      </w:r>
      <w:r>
        <w:rPr>
          <w:rFonts w:ascii="Times New Roman" w:hAnsi="Times New Roman"/>
          <w:sz w:val="28"/>
          <w:szCs w:val="28"/>
        </w:rPr>
        <w:t xml:space="preserve">х форм для відображення оцінок </w:t>
      </w:r>
      <w:r w:rsidRPr="00AB24DC">
        <w:rPr>
          <w:rFonts w:ascii="Times New Roman" w:hAnsi="Times New Roman"/>
          <w:sz w:val="28"/>
          <w:szCs w:val="28"/>
        </w:rPr>
        <w:t>;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6) заохочення дітей до активності, пізнавальної ініціативи, будь-яких зусиль, спрямованих на вирішення проблеми, будь-якої відповіді, навіть неправильної;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7) використання в навчальному процесі таких форм роботи, як організація взаємоперевірки завдань, взаємозавдань груп, навчального конфлікту, обговорення учасниками своїх способів дій, заповнення рефлексивного портфоліо;</w:t>
      </w:r>
    </w:p>
    <w:p w:rsidR="004C0EE1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8) засобом формування регулятивної навчальної діяльності слугують технології продуктивного читання, проблемно-діалогічна технологія та технологія оц</w:t>
      </w:r>
      <w:r>
        <w:rPr>
          <w:rFonts w:ascii="Times New Roman" w:hAnsi="Times New Roman"/>
          <w:sz w:val="28"/>
          <w:szCs w:val="28"/>
        </w:rPr>
        <w:t>інювання навчальних досягнень [3</w:t>
      </w:r>
      <w:r w:rsidRPr="00AB24DC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C0EE1" w:rsidRPr="00AB24DC" w:rsidRDefault="004C0EE1" w:rsidP="00AB24D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Наш досвід навчання молодших школярів показує, що формування загальноосвітніх систем необхідно починати одночасно із загально</w:t>
      </w:r>
      <w:r>
        <w:rPr>
          <w:rFonts w:ascii="Times New Roman" w:hAnsi="Times New Roman"/>
          <w:sz w:val="28"/>
          <w:szCs w:val="28"/>
        </w:rPr>
        <w:t xml:space="preserve">освітньою та приватною. Загальна </w:t>
      </w:r>
      <w:r w:rsidRPr="00AB24DC">
        <w:rPr>
          <w:rFonts w:ascii="Times New Roman" w:hAnsi="Times New Roman"/>
          <w:sz w:val="28"/>
          <w:szCs w:val="28"/>
        </w:rPr>
        <w:t>навчальна діяльність є основою організації всієї навчальної діяльності учнів, вони «вчаться вчитися» незалежно від змісту предмета. Комплекс математичних завдань, які ми використовуємо в навчанні математики молодших школярів, спрямований на формування регулятивних навчальних умінь. Даний комплекс передбачає формування в учнів таких регулятивних умінь: уміння виконувати дії за зразком і заданим правилом; уміння підтримувати поставлену мету; уміння побачити вказану помилку та виправити її за вказівкою вчителя; вміння контролювати свою діяльність за результатами виконання певних дій; здатність адекватно розуміти оцінку дорослих і однолітків.</w:t>
      </w:r>
    </w:p>
    <w:p w:rsidR="004C0EE1" w:rsidRPr="00AB24DC" w:rsidRDefault="004C0EE1" w:rsidP="0075586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4DC">
        <w:rPr>
          <w:rFonts w:ascii="Times New Roman" w:hAnsi="Times New Roman"/>
          <w:sz w:val="28"/>
          <w:szCs w:val="28"/>
        </w:rPr>
        <w:t>Учням ставилися математичні завдання, наприклад у формі: «Виконуй за зразком»,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24DC">
        <w:rPr>
          <w:rFonts w:ascii="Times New Roman" w:hAnsi="Times New Roman"/>
          <w:sz w:val="28"/>
          <w:szCs w:val="28"/>
        </w:rPr>
        <w:t>«Виконай за правилом», «Постав мету», «Знайди помилку та виправ її», «Перевір роботу», «Проведи контроль роботи», «Слухай з</w:t>
      </w:r>
      <w:r>
        <w:rPr>
          <w:rFonts w:ascii="Times New Roman" w:hAnsi="Times New Roman"/>
          <w:sz w:val="28"/>
          <w:szCs w:val="28"/>
        </w:rPr>
        <w:t>ауваження, намагайся зрозуміти». Така робота, як показав наш досвід</w:t>
      </w:r>
      <w:r w:rsidRPr="00AB24DC">
        <w:rPr>
          <w:rFonts w:ascii="Times New Roman" w:hAnsi="Times New Roman"/>
          <w:sz w:val="28"/>
          <w:szCs w:val="28"/>
        </w:rPr>
        <w:t>, дає змогу найефективніше сформулювати регулятивні універсальні навчальні дії для учнів початкових класів на уроках математики.</w:t>
      </w:r>
    </w:p>
    <w:p w:rsidR="004C0EE1" w:rsidRPr="00830C52" w:rsidRDefault="004C0EE1" w:rsidP="000F545C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830C52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C0EE1" w:rsidRPr="00B70F75" w:rsidRDefault="004C0EE1" w:rsidP="00B70F75">
      <w:pPr>
        <w:pStyle w:val="ListParagraph"/>
        <w:numPr>
          <w:ilvl w:val="0"/>
          <w:numId w:val="5"/>
        </w:numPr>
        <w:spacing w:line="360" w:lineRule="auto"/>
        <w:ind w:left="0" w:firstLine="284"/>
        <w:rPr>
          <w:sz w:val="28"/>
          <w:szCs w:val="28"/>
        </w:rPr>
      </w:pPr>
      <w:r w:rsidRPr="00B70F75">
        <w:rPr>
          <w:sz w:val="28"/>
          <w:szCs w:val="28"/>
        </w:rPr>
        <w:t>Демідова Т. Психолого-педагогічний аспект підготовки вчителя до формування універсальних навчальних дій у молодших школярів / Демідова Т., Чижевська І. // Вісник Бердянського державного педагогічного університету. – 2014. – №1. – С. 134- 139.</w:t>
      </w:r>
    </w:p>
    <w:p w:rsidR="004C0EE1" w:rsidRPr="00B70F75" w:rsidRDefault="004C0EE1" w:rsidP="00B70F75">
      <w:pPr>
        <w:pStyle w:val="ListParagraph"/>
        <w:numPr>
          <w:ilvl w:val="0"/>
          <w:numId w:val="5"/>
        </w:numPr>
        <w:spacing w:line="360" w:lineRule="auto"/>
        <w:ind w:left="0" w:firstLine="284"/>
        <w:rPr>
          <w:sz w:val="28"/>
          <w:szCs w:val="28"/>
        </w:rPr>
      </w:pPr>
      <w:r w:rsidRPr="00B70F75">
        <w:rPr>
          <w:sz w:val="28"/>
        </w:rPr>
        <w:t>Концепція «Нова українська школа». 2016. URL: http://nus.org.ua/wp-content/uploads/2017/07/konczepcziya.pdf</w:t>
      </w:r>
    </w:p>
    <w:p w:rsidR="004C0EE1" w:rsidRPr="00B70F75" w:rsidRDefault="004C0EE1" w:rsidP="00B70F75">
      <w:pPr>
        <w:pStyle w:val="ListParagraph"/>
        <w:numPr>
          <w:ilvl w:val="0"/>
          <w:numId w:val="5"/>
        </w:numPr>
        <w:spacing w:line="360" w:lineRule="auto"/>
        <w:ind w:left="0" w:firstLine="284"/>
        <w:rPr>
          <w:sz w:val="28"/>
          <w:szCs w:val="28"/>
        </w:rPr>
      </w:pPr>
      <w:r w:rsidRPr="00B70F75">
        <w:rPr>
          <w:sz w:val="28"/>
          <w:szCs w:val="28"/>
        </w:rPr>
        <w:t>Кузьміних Ю. Особливості проектування уроку на основі системно-діяльнісного підходу і процес формування універсальних навчальних дій учнів / Кузьміних Ю. // «Crede Experto» — Міжнародний електронний науково-педагогічний журнал.- 2014. - №2 – С. 10-21.</w:t>
      </w:r>
    </w:p>
    <w:p w:rsidR="004C0EE1" w:rsidRPr="00B70F75" w:rsidRDefault="004C0EE1" w:rsidP="00B70F75">
      <w:pPr>
        <w:pStyle w:val="ListParagraph"/>
        <w:numPr>
          <w:ilvl w:val="0"/>
          <w:numId w:val="5"/>
        </w:numPr>
        <w:spacing w:line="360" w:lineRule="auto"/>
        <w:ind w:left="0" w:firstLine="284"/>
        <w:rPr>
          <w:sz w:val="28"/>
          <w:szCs w:val="28"/>
        </w:rPr>
      </w:pPr>
      <w:r w:rsidRPr="00B70F75">
        <w:rPr>
          <w:sz w:val="28"/>
          <w:szCs w:val="28"/>
        </w:rPr>
        <w:t>Типова освітня програма закладів загальної середньої освіти І ступеня, затверджена наказом Міністерства освіти і науки України від  20.04.2018 № 407 [Електронний ресурс] / Режим доступу : </w:t>
      </w:r>
      <w:hyperlink r:id="rId5" w:history="1">
        <w:r w:rsidRPr="00B70F75">
          <w:rPr>
            <w:rStyle w:val="Hyperlink"/>
            <w:color w:val="auto"/>
            <w:sz w:val="28"/>
            <w:szCs w:val="28"/>
          </w:rPr>
          <w:t>https://mon.gov.ua/ua/npa/pro-zatverdzhennya-tipovih-osvitnih-ta-navchalnih-program-dlya-1-2-h-klasiv-zakladiv-zagalnoyi-serednoyi-osviti</w:t>
        </w:r>
      </w:hyperlink>
    </w:p>
    <w:p w:rsidR="004C0EE1" w:rsidRDefault="004C0EE1" w:rsidP="00B70F75">
      <w:pPr>
        <w:pStyle w:val="ListParagraph"/>
        <w:numPr>
          <w:ilvl w:val="0"/>
          <w:numId w:val="5"/>
        </w:numPr>
        <w:spacing w:line="360" w:lineRule="auto"/>
        <w:ind w:left="0" w:firstLine="284"/>
        <w:rPr>
          <w:sz w:val="28"/>
          <w:szCs w:val="28"/>
        </w:rPr>
      </w:pPr>
      <w:r w:rsidRPr="00B70F75">
        <w:rPr>
          <w:sz w:val="28"/>
          <w:szCs w:val="28"/>
        </w:rPr>
        <w:t>Трубачева С. Універсальні способи навчальної діяльності учнів у реалізації компетентнісного підходу / С.Трубачева, Р. Осадчук// Українська мова і література в школі. – 2013. - №7. – С. 48-51.</w:t>
      </w:r>
    </w:p>
    <w:p w:rsidR="004C0EE1" w:rsidRPr="00B70F75" w:rsidRDefault="004C0EE1" w:rsidP="00B70F75">
      <w:pPr>
        <w:pStyle w:val="ListParagraph"/>
        <w:spacing w:line="360" w:lineRule="auto"/>
        <w:ind w:left="284" w:firstLine="0"/>
        <w:rPr>
          <w:sz w:val="28"/>
          <w:szCs w:val="28"/>
        </w:rPr>
      </w:pPr>
    </w:p>
    <w:sectPr w:rsidR="004C0EE1" w:rsidRPr="00B70F75" w:rsidSect="003B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470" w:hanging="361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99"/>
        <w:sz w:val="26"/>
        <w:szCs w:val="26"/>
      </w:rPr>
    </w:lvl>
    <w:lvl w:ilvl="1">
      <w:numFmt w:val="bullet"/>
      <w:lvlText w:val="•"/>
      <w:lvlJc w:val="left"/>
      <w:pPr>
        <w:ind w:left="1416" w:hanging="361"/>
      </w:pPr>
    </w:lvl>
    <w:lvl w:ilvl="2">
      <w:numFmt w:val="bullet"/>
      <w:lvlText w:val="•"/>
      <w:lvlJc w:val="left"/>
      <w:pPr>
        <w:ind w:left="2353" w:hanging="361"/>
      </w:pPr>
    </w:lvl>
    <w:lvl w:ilvl="3">
      <w:numFmt w:val="bullet"/>
      <w:lvlText w:val="•"/>
      <w:lvlJc w:val="left"/>
      <w:pPr>
        <w:ind w:left="3289" w:hanging="361"/>
      </w:pPr>
    </w:lvl>
    <w:lvl w:ilvl="4">
      <w:numFmt w:val="bullet"/>
      <w:lvlText w:val="•"/>
      <w:lvlJc w:val="left"/>
      <w:pPr>
        <w:ind w:left="4226" w:hanging="361"/>
      </w:pPr>
    </w:lvl>
    <w:lvl w:ilvl="5">
      <w:numFmt w:val="bullet"/>
      <w:lvlText w:val="•"/>
      <w:lvlJc w:val="left"/>
      <w:pPr>
        <w:ind w:left="5163" w:hanging="361"/>
      </w:pPr>
    </w:lvl>
    <w:lvl w:ilvl="6">
      <w:numFmt w:val="bullet"/>
      <w:lvlText w:val="•"/>
      <w:lvlJc w:val="left"/>
      <w:pPr>
        <w:ind w:left="6099" w:hanging="361"/>
      </w:pPr>
    </w:lvl>
    <w:lvl w:ilvl="7">
      <w:numFmt w:val="bullet"/>
      <w:lvlText w:val="•"/>
      <w:lvlJc w:val="left"/>
      <w:pPr>
        <w:ind w:left="7036" w:hanging="361"/>
      </w:pPr>
    </w:lvl>
    <w:lvl w:ilvl="8">
      <w:numFmt w:val="bullet"/>
      <w:lvlText w:val="•"/>
      <w:lvlJc w:val="left"/>
      <w:pPr>
        <w:ind w:left="7973" w:hanging="361"/>
      </w:pPr>
    </w:lvl>
  </w:abstractNum>
  <w:abstractNum w:abstractNumId="1">
    <w:nsid w:val="0B950256"/>
    <w:multiLevelType w:val="multilevel"/>
    <w:tmpl w:val="80745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9071D6"/>
    <w:multiLevelType w:val="hybridMultilevel"/>
    <w:tmpl w:val="3BFC97E2"/>
    <w:lvl w:ilvl="0" w:tplc="2632A93C">
      <w:start w:val="1"/>
      <w:numFmt w:val="decimal"/>
      <w:lvlText w:val="%1."/>
      <w:lvlJc w:val="left"/>
      <w:pPr>
        <w:ind w:left="1004" w:hanging="360"/>
      </w:pPr>
      <w:rPr>
        <w:rFonts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270B7E18"/>
    <w:multiLevelType w:val="multilevel"/>
    <w:tmpl w:val="00000888"/>
    <w:lvl w:ilvl="0">
      <w:start w:val="1"/>
      <w:numFmt w:val="decimal"/>
      <w:lvlText w:val="%1."/>
      <w:lvlJc w:val="left"/>
      <w:pPr>
        <w:ind w:left="470" w:hanging="361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99"/>
        <w:sz w:val="26"/>
        <w:szCs w:val="26"/>
      </w:rPr>
    </w:lvl>
    <w:lvl w:ilvl="1">
      <w:numFmt w:val="bullet"/>
      <w:lvlText w:val="•"/>
      <w:lvlJc w:val="left"/>
      <w:pPr>
        <w:ind w:left="1416" w:hanging="361"/>
      </w:pPr>
    </w:lvl>
    <w:lvl w:ilvl="2">
      <w:numFmt w:val="bullet"/>
      <w:lvlText w:val="•"/>
      <w:lvlJc w:val="left"/>
      <w:pPr>
        <w:ind w:left="2353" w:hanging="361"/>
      </w:pPr>
    </w:lvl>
    <w:lvl w:ilvl="3">
      <w:numFmt w:val="bullet"/>
      <w:lvlText w:val="•"/>
      <w:lvlJc w:val="left"/>
      <w:pPr>
        <w:ind w:left="3289" w:hanging="361"/>
      </w:pPr>
    </w:lvl>
    <w:lvl w:ilvl="4">
      <w:numFmt w:val="bullet"/>
      <w:lvlText w:val="•"/>
      <w:lvlJc w:val="left"/>
      <w:pPr>
        <w:ind w:left="4226" w:hanging="361"/>
      </w:pPr>
    </w:lvl>
    <w:lvl w:ilvl="5">
      <w:numFmt w:val="bullet"/>
      <w:lvlText w:val="•"/>
      <w:lvlJc w:val="left"/>
      <w:pPr>
        <w:ind w:left="5163" w:hanging="361"/>
      </w:pPr>
    </w:lvl>
    <w:lvl w:ilvl="6">
      <w:numFmt w:val="bullet"/>
      <w:lvlText w:val="•"/>
      <w:lvlJc w:val="left"/>
      <w:pPr>
        <w:ind w:left="6099" w:hanging="361"/>
      </w:pPr>
    </w:lvl>
    <w:lvl w:ilvl="7">
      <w:numFmt w:val="bullet"/>
      <w:lvlText w:val="•"/>
      <w:lvlJc w:val="left"/>
      <w:pPr>
        <w:ind w:left="7036" w:hanging="361"/>
      </w:pPr>
    </w:lvl>
    <w:lvl w:ilvl="8">
      <w:numFmt w:val="bullet"/>
      <w:lvlText w:val="•"/>
      <w:lvlJc w:val="left"/>
      <w:pPr>
        <w:ind w:left="7973" w:hanging="361"/>
      </w:pPr>
    </w:lvl>
  </w:abstractNum>
  <w:abstractNum w:abstractNumId="4">
    <w:nsid w:val="34C64A26"/>
    <w:multiLevelType w:val="multilevel"/>
    <w:tmpl w:val="00000888"/>
    <w:lvl w:ilvl="0">
      <w:start w:val="1"/>
      <w:numFmt w:val="decimal"/>
      <w:lvlText w:val="%1."/>
      <w:lvlJc w:val="left"/>
      <w:pPr>
        <w:ind w:left="361" w:hanging="361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99"/>
        <w:sz w:val="26"/>
        <w:szCs w:val="26"/>
      </w:rPr>
    </w:lvl>
    <w:lvl w:ilvl="1">
      <w:numFmt w:val="bullet"/>
      <w:lvlText w:val="•"/>
      <w:lvlJc w:val="left"/>
      <w:pPr>
        <w:ind w:left="1416" w:hanging="361"/>
      </w:pPr>
    </w:lvl>
    <w:lvl w:ilvl="2">
      <w:numFmt w:val="bullet"/>
      <w:lvlText w:val="•"/>
      <w:lvlJc w:val="left"/>
      <w:pPr>
        <w:ind w:left="2353" w:hanging="361"/>
      </w:pPr>
    </w:lvl>
    <w:lvl w:ilvl="3">
      <w:numFmt w:val="bullet"/>
      <w:lvlText w:val="•"/>
      <w:lvlJc w:val="left"/>
      <w:pPr>
        <w:ind w:left="3289" w:hanging="361"/>
      </w:pPr>
    </w:lvl>
    <w:lvl w:ilvl="4">
      <w:numFmt w:val="bullet"/>
      <w:lvlText w:val="•"/>
      <w:lvlJc w:val="left"/>
      <w:pPr>
        <w:ind w:left="4226" w:hanging="361"/>
      </w:pPr>
    </w:lvl>
    <w:lvl w:ilvl="5">
      <w:numFmt w:val="bullet"/>
      <w:lvlText w:val="•"/>
      <w:lvlJc w:val="left"/>
      <w:pPr>
        <w:ind w:left="5163" w:hanging="361"/>
      </w:pPr>
    </w:lvl>
    <w:lvl w:ilvl="6">
      <w:numFmt w:val="bullet"/>
      <w:lvlText w:val="•"/>
      <w:lvlJc w:val="left"/>
      <w:pPr>
        <w:ind w:left="6099" w:hanging="361"/>
      </w:pPr>
    </w:lvl>
    <w:lvl w:ilvl="7">
      <w:numFmt w:val="bullet"/>
      <w:lvlText w:val="•"/>
      <w:lvlJc w:val="left"/>
      <w:pPr>
        <w:ind w:left="7036" w:hanging="361"/>
      </w:pPr>
    </w:lvl>
    <w:lvl w:ilvl="8">
      <w:numFmt w:val="bullet"/>
      <w:lvlText w:val="•"/>
      <w:lvlJc w:val="left"/>
      <w:pPr>
        <w:ind w:left="7973" w:hanging="361"/>
      </w:pPr>
    </w:lvl>
  </w:abstractNum>
  <w:abstractNum w:abstractNumId="5">
    <w:nsid w:val="3CA002B1"/>
    <w:multiLevelType w:val="hybridMultilevel"/>
    <w:tmpl w:val="D5F49794"/>
    <w:lvl w:ilvl="0" w:tplc="8FF2B34E">
      <w:start w:val="1"/>
      <w:numFmt w:val="decimal"/>
      <w:lvlText w:val="%1."/>
      <w:lvlJc w:val="left"/>
      <w:pPr>
        <w:ind w:left="644" w:hanging="360"/>
      </w:pPr>
      <w:rPr>
        <w:rFonts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5A9"/>
    <w:rsid w:val="000045E3"/>
    <w:rsid w:val="0003607B"/>
    <w:rsid w:val="00061490"/>
    <w:rsid w:val="00094BFC"/>
    <w:rsid w:val="000B520E"/>
    <w:rsid w:val="000F545C"/>
    <w:rsid w:val="00121A0F"/>
    <w:rsid w:val="00122263"/>
    <w:rsid w:val="001E6F4C"/>
    <w:rsid w:val="0022418E"/>
    <w:rsid w:val="0022471C"/>
    <w:rsid w:val="00267949"/>
    <w:rsid w:val="00286607"/>
    <w:rsid w:val="002974DA"/>
    <w:rsid w:val="002D17CF"/>
    <w:rsid w:val="002F4256"/>
    <w:rsid w:val="00373B4B"/>
    <w:rsid w:val="003B43C0"/>
    <w:rsid w:val="003B61FA"/>
    <w:rsid w:val="004219EF"/>
    <w:rsid w:val="00454C4A"/>
    <w:rsid w:val="004829EA"/>
    <w:rsid w:val="00484E3E"/>
    <w:rsid w:val="004925D7"/>
    <w:rsid w:val="004B4922"/>
    <w:rsid w:val="004C0EE1"/>
    <w:rsid w:val="004D307B"/>
    <w:rsid w:val="0054231C"/>
    <w:rsid w:val="0059577A"/>
    <w:rsid w:val="005A4C20"/>
    <w:rsid w:val="005C77FC"/>
    <w:rsid w:val="005D4242"/>
    <w:rsid w:val="00647B05"/>
    <w:rsid w:val="00683197"/>
    <w:rsid w:val="006C4A60"/>
    <w:rsid w:val="0070253F"/>
    <w:rsid w:val="00726872"/>
    <w:rsid w:val="00755867"/>
    <w:rsid w:val="0079063D"/>
    <w:rsid w:val="007A56E5"/>
    <w:rsid w:val="008205A5"/>
    <w:rsid w:val="00830C52"/>
    <w:rsid w:val="00871954"/>
    <w:rsid w:val="009433AD"/>
    <w:rsid w:val="009727BE"/>
    <w:rsid w:val="00A10595"/>
    <w:rsid w:val="00A26E9A"/>
    <w:rsid w:val="00A2765A"/>
    <w:rsid w:val="00A47A87"/>
    <w:rsid w:val="00A64CFA"/>
    <w:rsid w:val="00AB24DC"/>
    <w:rsid w:val="00B40DF8"/>
    <w:rsid w:val="00B70F75"/>
    <w:rsid w:val="00B90BE6"/>
    <w:rsid w:val="00BD6A83"/>
    <w:rsid w:val="00BE5342"/>
    <w:rsid w:val="00CB3555"/>
    <w:rsid w:val="00CB5A73"/>
    <w:rsid w:val="00D575A9"/>
    <w:rsid w:val="00DB1E2F"/>
    <w:rsid w:val="00DC4E31"/>
    <w:rsid w:val="00E75F96"/>
    <w:rsid w:val="00EE1385"/>
    <w:rsid w:val="00EE141C"/>
    <w:rsid w:val="00F45CC0"/>
    <w:rsid w:val="00F77B01"/>
    <w:rsid w:val="00FE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FA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205A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5D4242"/>
    <w:pPr>
      <w:widowControl w:val="0"/>
      <w:autoSpaceDE w:val="0"/>
      <w:autoSpaceDN w:val="0"/>
      <w:adjustRightInd w:val="0"/>
      <w:spacing w:after="0" w:line="240" w:lineRule="auto"/>
      <w:ind w:left="110" w:firstLine="708"/>
      <w:jc w:val="both"/>
    </w:pPr>
    <w:rPr>
      <w:rFonts w:ascii="Times New Roman" w:eastAsia="Times New Roman" w:hAnsi="Times New Roman"/>
      <w:sz w:val="30"/>
      <w:szCs w:val="3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D4242"/>
    <w:rPr>
      <w:rFonts w:ascii="Times New Roman" w:hAnsi="Times New Roman" w:cs="Times New Roman"/>
      <w:sz w:val="30"/>
      <w:szCs w:val="30"/>
      <w:lang w:eastAsia="uk-UA"/>
    </w:rPr>
  </w:style>
  <w:style w:type="paragraph" w:styleId="ListParagraph">
    <w:name w:val="List Paragraph"/>
    <w:basedOn w:val="Normal"/>
    <w:uiPriority w:val="99"/>
    <w:qFormat/>
    <w:rsid w:val="005D4242"/>
    <w:pPr>
      <w:widowControl w:val="0"/>
      <w:autoSpaceDE w:val="0"/>
      <w:autoSpaceDN w:val="0"/>
      <w:adjustRightInd w:val="0"/>
      <w:spacing w:after="0" w:line="240" w:lineRule="auto"/>
      <w:ind w:left="110" w:hanging="361"/>
      <w:jc w:val="both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n.gov.ua/ua/npa/pro-zatverdzhennya-tipovih-osvitnih-ta-navchalnih-program-dlya-1-2-h-klasiv-zakladiv-zagalnoyi-serednoyi-osvi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4738</TotalTime>
  <Pages>5</Pages>
  <Words>5550</Words>
  <Characters>3165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41</cp:revision>
  <dcterms:created xsi:type="dcterms:W3CDTF">2024-04-15T08:30:00Z</dcterms:created>
  <dcterms:modified xsi:type="dcterms:W3CDTF">2024-04-28T17:09:00Z</dcterms:modified>
</cp:coreProperties>
</file>