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3D" w:rsidRPr="00ED60C1" w:rsidRDefault="0002073D" w:rsidP="00A26ED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D60C1">
        <w:rPr>
          <w:rFonts w:ascii="Times New Roman" w:hAnsi="Times New Roman"/>
          <w:b/>
          <w:sz w:val="28"/>
          <w:szCs w:val="28"/>
          <w:lang w:val="uk-UA"/>
        </w:rPr>
        <w:t xml:space="preserve">Валерія </w:t>
      </w:r>
      <w:r w:rsidRPr="00ED60C1">
        <w:rPr>
          <w:rFonts w:ascii="Times New Roman" w:hAnsi="Times New Roman"/>
          <w:b/>
          <w:sz w:val="28"/>
          <w:szCs w:val="28"/>
        </w:rPr>
        <w:t xml:space="preserve">Тімченко, </w:t>
      </w:r>
      <w:r w:rsidRPr="00ED60C1">
        <w:rPr>
          <w:rFonts w:ascii="Times New Roman" w:hAnsi="Times New Roman"/>
          <w:b/>
          <w:sz w:val="28"/>
          <w:szCs w:val="28"/>
          <w:lang w:val="uk-UA"/>
        </w:rPr>
        <w:t>Світлана</w:t>
      </w:r>
      <w:r w:rsidRPr="00ED60C1">
        <w:rPr>
          <w:rFonts w:ascii="Times New Roman" w:hAnsi="Times New Roman"/>
          <w:b/>
          <w:sz w:val="28"/>
          <w:szCs w:val="28"/>
        </w:rPr>
        <w:t xml:space="preserve"> Белоус</w:t>
      </w:r>
    </w:p>
    <w:p w:rsidR="0002073D" w:rsidRPr="00ED60C1" w:rsidRDefault="0002073D" w:rsidP="00A26ED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D60C1">
        <w:rPr>
          <w:rFonts w:ascii="Times New Roman" w:hAnsi="Times New Roman"/>
          <w:b/>
          <w:sz w:val="28"/>
          <w:szCs w:val="28"/>
          <w:lang w:val="uk-UA"/>
        </w:rPr>
        <w:t xml:space="preserve"> (Харків,Україна)</w:t>
      </w:r>
    </w:p>
    <w:p w:rsidR="0002073D" w:rsidRPr="00A26ED0" w:rsidRDefault="0002073D" w:rsidP="00A26ED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2073D" w:rsidRPr="00A26ED0" w:rsidRDefault="0002073D" w:rsidP="00A26ED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6ED0">
        <w:rPr>
          <w:rFonts w:ascii="Times New Roman" w:hAnsi="Times New Roman"/>
          <w:b/>
          <w:sz w:val="28"/>
          <w:szCs w:val="28"/>
          <w:lang w:val="uk-UA"/>
        </w:rPr>
        <w:t>БОРОТЬБА З ЕКОНОМІЧНИМИ ЗЛОЧИНАМИ</w:t>
      </w:r>
    </w:p>
    <w:p w:rsidR="0002073D" w:rsidRPr="00A26ED0" w:rsidRDefault="0002073D" w:rsidP="00A26ED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>Е.Сазерленд (</w:t>
      </w:r>
      <w:r w:rsidRPr="00A26ED0">
        <w:rPr>
          <w:rFonts w:ascii="Times New Roman" w:hAnsi="Times New Roman"/>
          <w:sz w:val="28"/>
          <w:szCs w:val="28"/>
        </w:rPr>
        <w:t>EdwinSutherland</w:t>
      </w:r>
      <w:r w:rsidRPr="00A26ED0">
        <w:rPr>
          <w:rFonts w:ascii="Times New Roman" w:hAnsi="Times New Roman"/>
          <w:sz w:val="28"/>
          <w:szCs w:val="28"/>
          <w:lang w:val="uk-UA"/>
        </w:rPr>
        <w:t>), який увів до наукового вжитку поняття "білокомірцевої злочинності" ще в 1939 році на щорічній зустрічі Американської асоціації соціологів (</w:t>
      </w:r>
      <w:r w:rsidRPr="00A26ED0">
        <w:rPr>
          <w:rFonts w:ascii="Times New Roman" w:hAnsi="Times New Roman"/>
          <w:sz w:val="28"/>
          <w:szCs w:val="28"/>
        </w:rPr>
        <w:t>AmericanSociologicalSociety</w:t>
      </w:r>
      <w:r w:rsidRPr="00A26ED0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ED60C1">
        <w:rPr>
          <w:rFonts w:ascii="Times New Roman" w:hAnsi="Times New Roman"/>
          <w:sz w:val="28"/>
          <w:szCs w:val="28"/>
          <w:lang w:val="uk-UA"/>
        </w:rPr>
        <w:t>Цейтермінвінвизначав як злочин, якийздійснюється респектабельною людиною з високимсоціальним статусом у процес івиконання професійної діяльності.</w:t>
      </w:r>
      <w:r w:rsidRPr="00A26ED0">
        <w:rPr>
          <w:rFonts w:ascii="Times New Roman" w:hAnsi="Times New Roman"/>
          <w:color w:val="000000"/>
          <w:sz w:val="28"/>
          <w:szCs w:val="28"/>
          <w:lang w:val="uk-UA"/>
        </w:rPr>
        <w:t xml:space="preserve"> Економічний стан України є одним із вирішальних чинників соціального розвитку громадянського суспільства та держави в цілому. Відповідно до Конституції України однією з найважливіших функцій держави є забезпечення її економічної безпеки (ст. 17), яка полягає, зокрема, в створенні сприятливих умов для нормального розвитку всіх сфер економіки країни. Але, якщо проаналізувати реалізацію цієї функції, можна побачити деякі прогалини в діяльності уповноважених на це органів виконавчої влади, що певним чином впливає на рівень економічної злочинності в Україні. Вже тривалий час економічна злочинність завдає суттєві матеріальні збитки державі, знижуючи рівень її національної безпеки. Цей вид злочинності погіршує життя суспільства загалом, тому боротьба з ним є одним із пріоритетних завдань не тільки правоохоронних органів, а й всіх структур нашої держави.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6ED0">
        <w:rPr>
          <w:rFonts w:ascii="Times New Roman" w:hAnsi="Times New Roman"/>
          <w:color w:val="000000"/>
          <w:sz w:val="28"/>
          <w:szCs w:val="28"/>
          <w:lang w:val="uk-UA"/>
        </w:rPr>
        <w:t>На сьогодні боротьба з цим видом злочинності повинна відбуватися не взагалі, а за конкретними напрямками, і система заходів протидії повинна бути спрямована на ті об’єкти економіки, які найбільш всього уражені злочинністю. Тому останнім часом особливу увагу правоохоронних органів привертає криміногенна ситуація у вугільній промисловості, яка є структурним елементом паливно-енергетичного комплексу (ПЕК) України. Вона має стратегічне значення для функціонування всієї енергосистеми держави. Розвиток цього комплексу в умовах дефіциту національних запасів нафти та газу становить одне з найважливіших завдань сучасної економічної політики держави.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</w:rPr>
        <w:t>Незважаючи на досить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тривалу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історію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існування, економічна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злочинність та економічні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залишаються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недостатньо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вивченим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явищем. У вітчизняній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науці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можна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визначити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наукові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дослідження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радянських, російських та українських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учених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Б.Волжен</w:t>
      </w:r>
      <w:r>
        <w:rPr>
          <w:rFonts w:ascii="Times New Roman" w:hAnsi="Times New Roman"/>
          <w:sz w:val="28"/>
          <w:szCs w:val="28"/>
        </w:rPr>
        <w:t>кіна , О.Дементьєвої, О.Литвака,</w:t>
      </w:r>
      <w:r w:rsidRPr="00A26ED0">
        <w:rPr>
          <w:rFonts w:ascii="Times New Roman" w:hAnsi="Times New Roman"/>
          <w:sz w:val="28"/>
          <w:szCs w:val="28"/>
        </w:rPr>
        <w:t>С.Мазура , І.Озерського , П.Панченк</w:t>
      </w:r>
      <w:r>
        <w:rPr>
          <w:rFonts w:ascii="Times New Roman" w:hAnsi="Times New Roman"/>
          <w:sz w:val="28"/>
          <w:szCs w:val="28"/>
        </w:rPr>
        <w:t xml:space="preserve">а , В.Поповича , Є.Стрельцова </w:t>
      </w:r>
      <w:r w:rsidRPr="00A26ED0">
        <w:rPr>
          <w:rFonts w:ascii="Times New Roman" w:hAnsi="Times New Roman"/>
          <w:sz w:val="28"/>
          <w:szCs w:val="28"/>
        </w:rPr>
        <w:t>А.Яковлєва та ін.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Метою цієї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роботи є оглядосновних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напрямів та концепцій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щодо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визначення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поняття "економічний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злочин" у вітчизняній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літературі, характеристика ознак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економічног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озлочину.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</w:rPr>
        <w:t>Серед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учених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відсутня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одностайна думка щодо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визначення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поняття "економічний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злочин". Злочини у сфері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економіки і бізнесу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називають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економічними.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Як зазначає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К.Гуцалова, радянські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дослідники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застосовували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різні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терміни: "злочини у сфері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економіки", "економічна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злочинність", Проте до цього складу більшість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учених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відносила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загальні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господарські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злочини (в тому числі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екологічні), злочини у сфері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промисловості, сільського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господарства, торгівлі та побутовогообслуговування 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>К.Гуцалова пропонує рівнозначно застосовувати такі поняття, як "економічна злочинність" і "злочини у сфері економіки", оскільки ці явища є однаковими за змістом, тому вона вважає, що ознаками, притаманними економічній злочинності, є: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1) складання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із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кримінально-караних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діянь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суб'єктів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господарювання;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2) посягання на порядок управління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економікою;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3) завдання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значних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збитків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державі, суспільству та окремим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громадянам;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4) тривалий характер;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5) характеризується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високою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латентністю, що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зумовлено як природною латентністю, так і значними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складнощами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під час розслідування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злочинів у сфері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економіки;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6) характеризується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тісним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зв'язком з організованою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злочинністю, корупцією, тіньовою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економікою та іншими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негативними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явищами в суспільстві;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sz w:val="28"/>
          <w:szCs w:val="28"/>
        </w:rPr>
        <w:t>7) більше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ніж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інші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види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злочинності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здатна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становити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спосіб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життя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певної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частини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населення, формуючи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напівкримінальний</w:t>
      </w:r>
      <w:r w:rsidRPr="00ED60C1">
        <w:rPr>
          <w:rFonts w:ascii="Times New Roman" w:hAnsi="Times New Roman"/>
          <w:sz w:val="28"/>
          <w:szCs w:val="28"/>
        </w:rPr>
        <w:t xml:space="preserve"> </w:t>
      </w:r>
      <w:r w:rsidRPr="00A26ED0">
        <w:rPr>
          <w:rFonts w:ascii="Times New Roman" w:hAnsi="Times New Roman"/>
          <w:sz w:val="28"/>
          <w:szCs w:val="28"/>
        </w:rPr>
        <w:t>менталітет 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 xml:space="preserve">Особливе місце у КК посідає розділ </w:t>
      </w:r>
      <w:r w:rsidRPr="00A26ED0">
        <w:rPr>
          <w:rFonts w:ascii="Times New Roman" w:hAnsi="Times New Roman"/>
          <w:sz w:val="28"/>
          <w:szCs w:val="28"/>
        </w:rPr>
        <w:t>VII</w:t>
      </w:r>
      <w:r w:rsidRPr="00A26ED0">
        <w:rPr>
          <w:rFonts w:ascii="Times New Roman" w:hAnsi="Times New Roman"/>
          <w:sz w:val="28"/>
          <w:szCs w:val="28"/>
          <w:lang w:val="uk-UA"/>
        </w:rPr>
        <w:t xml:space="preserve"> - "Злочини у сфері господарської діяльності ", бо в ньому найбільшою мірою відображені ті негативні явища, що супроводжують процеси економічних реформ в Україні, боротьба з якими потребує рішучого застосування кримінально-правових заходів. </w:t>
      </w:r>
      <w:r w:rsidRPr="00ED60C1">
        <w:rPr>
          <w:rFonts w:ascii="Times New Roman" w:hAnsi="Times New Roman"/>
          <w:sz w:val="28"/>
          <w:szCs w:val="28"/>
          <w:lang w:val="uk-UA"/>
        </w:rPr>
        <w:t xml:space="preserve">Всістатті, щовключені в цейрозділ, можнаподілити на три групи. Перша – містить статті, як івстановлюють відповідальність за суспільно небезпечні дії, що не булипередбачені КК 1960 року, незважаючи на те, щоостанніми роками йогорозділ </w:t>
      </w:r>
      <w:r w:rsidRPr="00A26ED0">
        <w:rPr>
          <w:rFonts w:ascii="Times New Roman" w:hAnsi="Times New Roman"/>
          <w:sz w:val="28"/>
          <w:szCs w:val="28"/>
        </w:rPr>
        <w:t>VI</w:t>
      </w:r>
      <w:r w:rsidRPr="00ED60C1">
        <w:rPr>
          <w:rFonts w:ascii="Times New Roman" w:hAnsi="Times New Roman"/>
          <w:sz w:val="28"/>
          <w:szCs w:val="28"/>
          <w:lang w:val="uk-UA"/>
        </w:rPr>
        <w:t xml:space="preserve"> - "Господарсь кізлочини " постійно змінювався та доповнювався новими статтями. Це "Незаконні дії з документами на переказ, платіжними картками та іншими засобами доступу до банківських рахунків, обладнанням для їх виготовлення " (ст. 200), "Незаконні виготовлення, зберігання, збут або транспортування з метою збуту підакцизних товарів " (ст. 204), "Ухилення від повернення виручки в іноземній валюті " (ст. 207), "Легалізація (відмивання) коштів та іншого майна, здобути хзлочинним шляхом " (ст. 209), "Порушення правил здачі дорогоцінних металів, дорогоцінного каміння " (ст. 214), "Незаконні виготовлення, збут або використання державного пробірного клейма " (ст. 217), "Незаконні дії у разі банкрутства " (ст. 221), "Фальсифікація засобів вимірювання " (ст. 226)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 xml:space="preserve">Механізм боротьби з економічною злочинністю в Україні: організаційний і методологічний аспекти удосконалено механізм боротьби з економічною злочинністю в Україні: удосконалено організаційну структуру, що забезпечує прогнозний підхід до регулювання економічної злочинності, а також методологічний аспект механізму боротьби з економічною злочинністю. 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>Формування організаційної структури, що забезпечує адаптивний підхід до регулювання економічної злочинності, засновано на деталізації процесу регулювання економічної злочинності, формулюванні основних функцій, що потребують здійснення для досягнення необхідних цілей, і обґрунтуванні формування нової організаційної структури, або делегування цих функцій вже існуючим органам влади і забезпечення механізмів координації і зв'язків між ними.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 xml:space="preserve">Виділено декілька етапів у процесі боротьби з економічною злочинністю, що відрізняються основними функціями і характером управлінського впливу на процес: 1) аналіз і прогноз економічної злочинності; 2) оперативна діяльність: виявлення і розкриття економічних злочинів; 3) зворотний зв'язок між економічною системою і системою регулювання економічних відносин  Якщо другий і третій етапи процесу: здійснюються Державною службою боротьби з економічною злочинністю (ДСБЕЗ), що є складовою частиною кримінальної міліції системи МВС, те перший етап «аналіз і прогноз економічної злочинності» доцільно здійснювати в тих органах державного регулювання, які генерують управлінський вплив, що регулює економічні відносини. До таких органів на центральному рівні управління відносяться: Верховна Рада України, сферою діяльності якої є формування законодавства; а також Кабінет Міністрів України, що генерує підзаконні акти. </w:t>
      </w:r>
    </w:p>
    <w:p w:rsidR="0002073D" w:rsidRPr="00A26ED0" w:rsidRDefault="0002073D" w:rsidP="00A26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Fonts w:ascii="Times New Roman" w:hAnsi="Times New Roman"/>
          <w:sz w:val="28"/>
          <w:szCs w:val="28"/>
          <w:lang w:val="uk-UA"/>
        </w:rPr>
        <w:t xml:space="preserve">З урахуванням закономірностей розвитку складних відкритих динамічних систем, а також поводження суб'єктів економічних відносин, запропоновано наступний підхід до організації аналізу і прогнозу як етапу процесу боротьби з економічною злочинністю (рис. 4). Першим напрямком реалізації функції аналізу і прогнозу економічної злочинності є аналіз і прогноз причин економічної злочинності як результату взаємодії економічної системи і зовнішнього середовища. По суті, аналіз і прогноз у рамках цього напрямку передбачає прогнозну оцінку зміни зовнішнього середовища, прогнозну оцінку стану економічної системи і поведінковий прогноз, на основі використання закономірностей поводження суб'єктів господарювання, імовірності їх девіантного поводження. Другим напрямком реалізації цієї функції - є аналіз і прогноз причин економічної злочинності як результату державного законодавчого регулювання національної економіки.  </w:t>
      </w:r>
    </w:p>
    <w:p w:rsidR="0002073D" w:rsidRPr="00ED60C1" w:rsidRDefault="0002073D" w:rsidP="00ED60C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ED0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6ED0">
        <w:rPr>
          <w:rStyle w:val="20"/>
          <w:sz w:val="28"/>
          <w:szCs w:val="28"/>
          <w:lang w:eastAsia="ru-RU"/>
        </w:rPr>
        <w:t>Невмержицький Є. Правові проблеми боротьби з економічною злочинністю і корупцією : Навч. посіб. - К. : АПЄВ,2005.-415 с.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6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>Європейська конвенція про взаємну право</w:t>
      </w:r>
      <w:r w:rsidRPr="00A26ED0">
        <w:rPr>
          <w:rStyle w:val="20"/>
          <w:sz w:val="28"/>
          <w:szCs w:val="28"/>
          <w:lang w:eastAsia="ru-RU"/>
        </w:rPr>
        <w:softHyphen/>
        <w:t xml:space="preserve">ву допомогу у кримінальних справах від 20 квітня 1959 року [Електронний ресурс]. - Режим доступу : </w:t>
      </w:r>
      <w:hyperlink r:id="rId5" w:history="1">
        <w:r w:rsidRPr="00A26ED0">
          <w:rPr>
            <w:rStyle w:val="Hyperlink"/>
            <w:rFonts w:ascii="Times New Roman" w:hAnsi="Times New Roman"/>
            <w:sz w:val="28"/>
            <w:szCs w:val="28"/>
          </w:rPr>
          <w:t>http://zakon4.rada.gov.ua/laws/show/995_036</w:t>
        </w:r>
      </w:hyperlink>
      <w:r w:rsidRPr="00A26ED0">
        <w:rPr>
          <w:rStyle w:val="20"/>
          <w:sz w:val="28"/>
          <w:szCs w:val="28"/>
          <w:lang w:val="ru-RU" w:eastAsia="ru-RU"/>
        </w:rPr>
        <w:t>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5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>Додатковий Протокол до Європейської конвен</w:t>
      </w:r>
      <w:r w:rsidRPr="00A26ED0">
        <w:rPr>
          <w:rStyle w:val="20"/>
          <w:sz w:val="28"/>
          <w:szCs w:val="28"/>
          <w:lang w:eastAsia="ru-RU"/>
        </w:rPr>
        <w:softHyphen/>
        <w:t xml:space="preserve">ції про взаємну допомогу у кримінальних справах від 17 березня 1978 року [Електронний ресурс]. - Режим доступу : </w:t>
      </w:r>
      <w:hyperlink r:id="rId6" w:history="1">
        <w:r w:rsidRPr="00A26ED0">
          <w:rPr>
            <w:rStyle w:val="Hyperlink"/>
            <w:rFonts w:ascii="Times New Roman" w:hAnsi="Times New Roman"/>
            <w:sz w:val="28"/>
            <w:szCs w:val="28"/>
          </w:rPr>
          <w:t>http://zakon4.rada.gov.ua/laws/show/995_037</w:t>
        </w:r>
      </w:hyperlink>
      <w:r w:rsidRPr="00A26ED0">
        <w:rPr>
          <w:rStyle w:val="20"/>
          <w:sz w:val="28"/>
          <w:szCs w:val="28"/>
          <w:lang w:val="ru-RU" w:eastAsia="ru-RU"/>
        </w:rPr>
        <w:t>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>Європейська конвенція про видачу правопоруш</w:t>
      </w:r>
      <w:r w:rsidRPr="00A26ED0">
        <w:rPr>
          <w:rStyle w:val="20"/>
          <w:sz w:val="28"/>
          <w:szCs w:val="28"/>
          <w:lang w:eastAsia="ru-RU"/>
        </w:rPr>
        <w:softHyphen/>
        <w:t xml:space="preserve">ників від 13 грудня 1957 року [Електронний ресурс]. - Режим доступу : </w:t>
      </w:r>
      <w:hyperlink r:id="rId7" w:history="1">
        <w:r w:rsidRPr="00A26ED0">
          <w:rPr>
            <w:rStyle w:val="Hyperlink"/>
            <w:rFonts w:ascii="Times New Roman" w:hAnsi="Times New Roman"/>
            <w:sz w:val="28"/>
            <w:szCs w:val="28"/>
          </w:rPr>
          <w:t>http://zakon2.rada.gov.ua/laws/</w:t>
        </w:r>
      </w:hyperlink>
      <w:r w:rsidRPr="00A26ED0">
        <w:rPr>
          <w:rStyle w:val="20"/>
          <w:sz w:val="28"/>
          <w:szCs w:val="28"/>
          <w:lang w:eastAsia="ru-RU"/>
        </w:rPr>
        <w:t>show/995_033.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 xml:space="preserve">Другий додатковий протокол до Європейської конвенції про видачу правопорушників від 17 березня 1978 року [Електронний ресурс]. - Режим доступу : </w:t>
      </w:r>
      <w:hyperlink r:id="rId8" w:history="1">
        <w:r w:rsidRPr="00A26ED0">
          <w:rPr>
            <w:rStyle w:val="Hyperlink"/>
            <w:rFonts w:ascii="Times New Roman" w:hAnsi="Times New Roman"/>
            <w:sz w:val="28"/>
            <w:szCs w:val="28"/>
          </w:rPr>
          <w:t>http://zakon2.rada.gov.ua/laws/show/995_035</w:t>
        </w:r>
      </w:hyperlink>
      <w:r w:rsidRPr="00A26ED0">
        <w:rPr>
          <w:rStyle w:val="20"/>
          <w:sz w:val="28"/>
          <w:szCs w:val="28"/>
          <w:lang w:val="ru-RU" w:eastAsia="ru-RU"/>
        </w:rPr>
        <w:t>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8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>Кучеров И. Международноеналоговое право (Академический курс) : Учебник. - М. : ЗАО «ЮрИнфоР», 2007. - 452 с.</w:t>
      </w:r>
    </w:p>
    <w:p w:rsidR="0002073D" w:rsidRPr="00A26ED0" w:rsidRDefault="0002073D" w:rsidP="00A26ED0">
      <w:pPr>
        <w:widowControl w:val="0"/>
        <w:numPr>
          <w:ilvl w:val="0"/>
          <w:numId w:val="1"/>
        </w:numPr>
        <w:tabs>
          <w:tab w:val="left" w:pos="5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ED0">
        <w:rPr>
          <w:rStyle w:val="20"/>
          <w:sz w:val="28"/>
          <w:szCs w:val="28"/>
          <w:lang w:eastAsia="ru-RU"/>
        </w:rPr>
        <w:t>Міжнародна конвенція про боротьбу з фінансу</w:t>
      </w:r>
      <w:r w:rsidRPr="00A26ED0">
        <w:rPr>
          <w:rStyle w:val="20"/>
          <w:sz w:val="28"/>
          <w:szCs w:val="28"/>
          <w:lang w:eastAsia="ru-RU"/>
        </w:rPr>
        <w:softHyphen/>
        <w:t xml:space="preserve">ванням тероризму від 9 грудня 1999 року [Електронний ресурс]. - Режим доступу : </w:t>
      </w:r>
      <w:hyperlink r:id="rId9" w:history="1">
        <w:r w:rsidRPr="00A26ED0">
          <w:rPr>
            <w:rStyle w:val="Hyperlink"/>
            <w:rFonts w:ascii="Times New Roman" w:hAnsi="Times New Roman"/>
            <w:sz w:val="28"/>
            <w:szCs w:val="28"/>
          </w:rPr>
          <w:t>http://zakon4.rada.gov.ua/</w:t>
        </w:r>
      </w:hyperlink>
      <w:r w:rsidRPr="00A26ED0">
        <w:rPr>
          <w:rStyle w:val="20"/>
          <w:sz w:val="28"/>
          <w:szCs w:val="28"/>
          <w:lang w:eastAsia="ru-RU"/>
        </w:rPr>
        <w:t>laws/show/995_518/page.</w:t>
      </w:r>
    </w:p>
    <w:p w:rsidR="0002073D" w:rsidRPr="00ED60C1" w:rsidRDefault="0002073D" w:rsidP="00A26E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26ED0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02073D" w:rsidRPr="00A26ED0" w:rsidRDefault="0002073D" w:rsidP="00ED60C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доцент, к.ю.н. Леонтьє</w:t>
      </w:r>
      <w:r w:rsidRPr="00A26ED0">
        <w:rPr>
          <w:rFonts w:ascii="Times New Roman" w:hAnsi="Times New Roman"/>
          <w:sz w:val="28"/>
          <w:szCs w:val="28"/>
          <w:lang w:val="uk-UA"/>
        </w:rPr>
        <w:t xml:space="preserve">ва 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A26ED0">
        <w:rPr>
          <w:rFonts w:ascii="Times New Roman" w:hAnsi="Times New Roman"/>
          <w:sz w:val="28"/>
          <w:szCs w:val="28"/>
          <w:lang w:val="uk-UA"/>
        </w:rPr>
        <w:t>іна Віталіївна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073D" w:rsidRPr="00A26ED0" w:rsidRDefault="0002073D" w:rsidP="00A26ED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02073D" w:rsidRPr="00A26ED0" w:rsidSect="00B14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2209"/>
    <w:multiLevelType w:val="multilevel"/>
    <w:tmpl w:val="E5544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410"/>
    <w:rsid w:val="0002073D"/>
    <w:rsid w:val="00266DC9"/>
    <w:rsid w:val="002B44CF"/>
    <w:rsid w:val="00316F58"/>
    <w:rsid w:val="004103FC"/>
    <w:rsid w:val="004D7B02"/>
    <w:rsid w:val="00705236"/>
    <w:rsid w:val="00851FA2"/>
    <w:rsid w:val="00A26ED0"/>
    <w:rsid w:val="00B14E3F"/>
    <w:rsid w:val="00C24410"/>
    <w:rsid w:val="00D9245D"/>
    <w:rsid w:val="00DA4E1C"/>
    <w:rsid w:val="00E77578"/>
    <w:rsid w:val="00ED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E3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uiPriority w:val="99"/>
    <w:rsid w:val="00E77578"/>
    <w:rPr>
      <w:rFonts w:ascii="Times New Roman" w:hAnsi="Times New Roman" w:cs="Times New Roman"/>
      <w:sz w:val="21"/>
      <w:szCs w:val="21"/>
      <w:u w:val="none"/>
      <w:lang w:val="en-US"/>
    </w:rPr>
  </w:style>
  <w:style w:type="character" w:customStyle="1" w:styleId="30">
    <w:name w:val="Основной текст (3)"/>
    <w:basedOn w:val="3"/>
    <w:uiPriority w:val="99"/>
    <w:rsid w:val="00E77578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DefaultParagraphFont"/>
    <w:uiPriority w:val="99"/>
    <w:rsid w:val="00E77578"/>
    <w:rPr>
      <w:rFonts w:ascii="Times New Roman" w:hAnsi="Times New Roman" w:cs="Times New Roman"/>
      <w:i/>
      <w:iCs/>
      <w:sz w:val="21"/>
      <w:szCs w:val="21"/>
      <w:u w:val="none"/>
      <w:lang w:val="ru-RU"/>
    </w:rPr>
  </w:style>
  <w:style w:type="character" w:customStyle="1" w:styleId="50">
    <w:name w:val="Основной текст (5)"/>
    <w:basedOn w:val="5"/>
    <w:uiPriority w:val="99"/>
    <w:rsid w:val="00E77578"/>
    <w:rPr>
      <w:color w:val="000000"/>
      <w:spacing w:val="0"/>
      <w:w w:val="100"/>
      <w:position w:val="0"/>
    </w:rPr>
  </w:style>
  <w:style w:type="character" w:styleId="Hyperlink">
    <w:name w:val="Hyperlink"/>
    <w:basedOn w:val="DefaultParagraphFont"/>
    <w:uiPriority w:val="99"/>
    <w:rsid w:val="004103FC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uiPriority w:val="99"/>
    <w:rsid w:val="004103FC"/>
    <w:rPr>
      <w:rFonts w:ascii="Times New Roman" w:hAnsi="Times New Roman" w:cs="Times New Roman"/>
      <w:sz w:val="20"/>
      <w:szCs w:val="20"/>
      <w:u w:val="none"/>
    </w:rPr>
  </w:style>
  <w:style w:type="character" w:customStyle="1" w:styleId="20">
    <w:name w:val="Основной текст (2)"/>
    <w:basedOn w:val="2"/>
    <w:uiPriority w:val="99"/>
    <w:rsid w:val="004103FC"/>
    <w:rPr>
      <w:color w:val="000000"/>
      <w:spacing w:val="0"/>
      <w:w w:val="100"/>
      <w:position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995_03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995_0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4.rada.gov.ua/laws/show/995_03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5</Pages>
  <Words>5859</Words>
  <Characters>3341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2014-09-08T10:31:00Z</dcterms:created>
  <dcterms:modified xsi:type="dcterms:W3CDTF">2014-09-11T17:00:00Z</dcterms:modified>
</cp:coreProperties>
</file>