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31D" w:rsidRPr="00F24753" w:rsidRDefault="0086031D" w:rsidP="00F24753">
      <w:pPr>
        <w:spacing w:after="0" w:line="240" w:lineRule="auto"/>
        <w:jc w:val="right"/>
        <w:rPr>
          <w:rFonts w:ascii="Times New Roman" w:hAnsi="Times New Roman"/>
          <w:b/>
          <w:bCs/>
          <w:sz w:val="27"/>
          <w:szCs w:val="27"/>
          <w:lang w:val="ru-RU"/>
        </w:rPr>
      </w:pPr>
      <w:r w:rsidRPr="00F24753">
        <w:rPr>
          <w:rFonts w:ascii="Times New Roman" w:hAnsi="Times New Roman"/>
          <w:b/>
          <w:bCs/>
          <w:sz w:val="28"/>
          <w:szCs w:val="28"/>
          <w:lang w:val="ru-RU"/>
        </w:rPr>
        <w:t xml:space="preserve">Тетяна Дуткевич, </w:t>
      </w:r>
      <w:r w:rsidRPr="00F24753">
        <w:rPr>
          <w:rFonts w:ascii="Times New Roman" w:hAnsi="Times New Roman"/>
          <w:b/>
          <w:bCs/>
          <w:sz w:val="27"/>
          <w:szCs w:val="27"/>
          <w:lang w:val="ru-RU"/>
        </w:rPr>
        <w:t xml:space="preserve">Юрій Павлинський </w:t>
      </w:r>
    </w:p>
    <w:p w:rsidR="0086031D" w:rsidRDefault="0086031D" w:rsidP="00F24753">
      <w:pPr>
        <w:spacing w:after="0" w:line="240" w:lineRule="auto"/>
        <w:jc w:val="right"/>
        <w:outlineLvl w:val="2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24753">
        <w:rPr>
          <w:rFonts w:ascii="Times New Roman" w:hAnsi="Times New Roman"/>
          <w:b/>
          <w:bCs/>
          <w:sz w:val="28"/>
          <w:szCs w:val="28"/>
          <w:lang w:val="ru-RU"/>
        </w:rPr>
        <w:t>(Кам’янець-Подільський, Україна)</w:t>
      </w:r>
    </w:p>
    <w:p w:rsidR="0086031D" w:rsidRPr="00F24753" w:rsidRDefault="0086031D" w:rsidP="00F24753">
      <w:pPr>
        <w:spacing w:after="0" w:line="240" w:lineRule="auto"/>
        <w:jc w:val="right"/>
        <w:outlineLvl w:val="2"/>
        <w:rPr>
          <w:rFonts w:ascii="Times New Roman" w:hAnsi="Times New Roman"/>
          <w:b/>
          <w:bCs/>
          <w:sz w:val="27"/>
          <w:szCs w:val="27"/>
          <w:lang w:val="ru-RU"/>
        </w:rPr>
      </w:pPr>
    </w:p>
    <w:p w:rsidR="0086031D" w:rsidRPr="00690C90" w:rsidRDefault="0086031D" w:rsidP="00690C90">
      <w:pPr>
        <w:spacing w:after="0" w:line="360" w:lineRule="auto"/>
        <w:jc w:val="center"/>
        <w:outlineLvl w:val="2"/>
        <w:rPr>
          <w:rFonts w:ascii="Times New Roman ??????????" w:hAnsi="Times New Roman ??????????"/>
          <w:b/>
          <w:bCs/>
          <w:caps/>
          <w:sz w:val="27"/>
          <w:szCs w:val="27"/>
          <w:lang w:val="ru-RU"/>
        </w:rPr>
      </w:pPr>
      <w:r>
        <w:rPr>
          <w:rFonts w:ascii="Times New Roman ??????????" w:hAnsi="Times New Roman ??????????"/>
          <w:b/>
          <w:bCs/>
          <w:caps/>
          <w:sz w:val="27"/>
          <w:szCs w:val="27"/>
          <w:lang w:val="ru-RU"/>
        </w:rPr>
        <w:t>соціально-психологічні функції Трипільських</w:t>
      </w:r>
      <w:r w:rsidRPr="00866648">
        <w:rPr>
          <w:rFonts w:ascii="Times New Roman ??????????" w:hAnsi="Times New Roman ??????????"/>
          <w:b/>
          <w:bCs/>
          <w:caps/>
          <w:sz w:val="27"/>
          <w:szCs w:val="27"/>
          <w:lang w:val="ru-RU"/>
        </w:rPr>
        <w:t xml:space="preserve"> </w:t>
      </w:r>
      <w:r>
        <w:rPr>
          <w:rFonts w:ascii="Times New Roman ??????????" w:hAnsi="Times New Roman ??????????"/>
          <w:b/>
          <w:bCs/>
          <w:caps/>
          <w:sz w:val="27"/>
          <w:szCs w:val="27"/>
          <w:lang w:val="ru-RU"/>
        </w:rPr>
        <w:t xml:space="preserve">орнаментів </w:t>
      </w:r>
    </w:p>
    <w:p w:rsidR="0086031D" w:rsidRDefault="0086031D" w:rsidP="00690C90">
      <w:pPr>
        <w:spacing w:after="0" w:line="360" w:lineRule="auto"/>
        <w:ind w:firstLine="720"/>
        <w:jc w:val="both"/>
        <w:outlineLvl w:val="2"/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bookmarkEnd w:id="0"/>
    </w:p>
    <w:p w:rsidR="0086031D" w:rsidRPr="00690C90" w:rsidRDefault="0086031D" w:rsidP="00690C90">
      <w:pPr>
        <w:spacing w:after="0" w:line="360" w:lineRule="auto"/>
        <w:ind w:firstLine="720"/>
        <w:jc w:val="both"/>
        <w:outlineLvl w:val="2"/>
        <w:rPr>
          <w:rFonts w:ascii="Times New Roman" w:hAnsi="Times New Roman"/>
          <w:color w:val="FF0000"/>
          <w:sz w:val="28"/>
          <w:szCs w:val="28"/>
          <w:lang w:val="ru-RU"/>
        </w:rPr>
      </w:pPr>
      <w:r w:rsidRPr="00690C90">
        <w:rPr>
          <w:rFonts w:ascii="Times New Roman" w:hAnsi="Times New Roman"/>
          <w:b/>
          <w:sz w:val="28"/>
          <w:szCs w:val="28"/>
          <w:lang w:val="ru-RU"/>
        </w:rPr>
        <w:t xml:space="preserve">Актуальність дослідження. </w:t>
      </w:r>
      <w:r w:rsidRPr="00042960">
        <w:rPr>
          <w:rFonts w:ascii="Times New Roman" w:hAnsi="Times New Roman"/>
          <w:sz w:val="28"/>
          <w:szCs w:val="28"/>
          <w:lang w:val="ru-RU"/>
        </w:rPr>
        <w:t>Трипільська культура, одна з найдавніших землеробських культур на теренах сучасної України, є унікальним і самобутнім явищем, яке існувало приблизно в період</w:t>
      </w:r>
      <w:r>
        <w:rPr>
          <w:rFonts w:ascii="Times New Roman" w:hAnsi="Times New Roman"/>
          <w:sz w:val="28"/>
          <w:szCs w:val="28"/>
          <w:lang w:val="ru-RU"/>
        </w:rPr>
        <w:t xml:space="preserve"> 5400-</w:t>
      </w:r>
      <w:r w:rsidRPr="00042960">
        <w:rPr>
          <w:rFonts w:ascii="Times New Roman" w:hAnsi="Times New Roman"/>
          <w:sz w:val="28"/>
          <w:szCs w:val="28"/>
          <w:lang w:val="ru-RU"/>
        </w:rPr>
        <w:t>2750 рр. до н.е. У сучасній науковій літературі тривають численні дискусії щодо точного датування цієї культури. Дослідники активно використовують як традиційні методи, так і розробляють нові підходи для встановлення біл</w:t>
      </w:r>
      <w:r>
        <w:rPr>
          <w:rFonts w:ascii="Times New Roman" w:hAnsi="Times New Roman"/>
          <w:sz w:val="28"/>
          <w:szCs w:val="28"/>
          <w:lang w:val="ru-RU"/>
        </w:rPr>
        <w:t>ьш точної хронології, зокрема вивчення орнаменту як певного хронологічного руперу. Окрім цього,</w:t>
      </w:r>
      <w:r w:rsidRPr="00042960">
        <w:rPr>
          <w:rFonts w:ascii="Times New Roman" w:hAnsi="Times New Roman"/>
          <w:sz w:val="28"/>
          <w:szCs w:val="28"/>
          <w:lang w:val="ru-RU"/>
        </w:rPr>
        <w:t xml:space="preserve"> орнаментальний розпис</w:t>
      </w:r>
      <w:r>
        <w:rPr>
          <w:rFonts w:ascii="Times New Roman" w:hAnsi="Times New Roman"/>
          <w:sz w:val="28"/>
          <w:szCs w:val="28"/>
          <w:lang w:val="ru-RU"/>
        </w:rPr>
        <w:t xml:space="preserve"> на кераміці є</w:t>
      </w:r>
      <w:r w:rsidRPr="0004296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</w:t>
      </w:r>
      <w:r w:rsidRPr="00042960">
        <w:rPr>
          <w:rFonts w:ascii="Times New Roman" w:hAnsi="Times New Roman"/>
          <w:sz w:val="28"/>
          <w:szCs w:val="28"/>
          <w:lang w:val="ru-RU"/>
        </w:rPr>
        <w:t>ажливою складовою к</w:t>
      </w:r>
      <w:r>
        <w:rPr>
          <w:rFonts w:ascii="Times New Roman" w:hAnsi="Times New Roman"/>
          <w:sz w:val="28"/>
          <w:szCs w:val="28"/>
          <w:lang w:val="ru-RU"/>
        </w:rPr>
        <w:t>ультурної спадщини трипільців, оскільки він ніс</w:t>
      </w:r>
      <w:r w:rsidRPr="00042960">
        <w:rPr>
          <w:rFonts w:ascii="Times New Roman" w:hAnsi="Times New Roman"/>
          <w:sz w:val="28"/>
          <w:szCs w:val="28"/>
          <w:lang w:val="ru-RU"/>
        </w:rPr>
        <w:t xml:space="preserve"> не лише </w:t>
      </w:r>
      <w:r>
        <w:rPr>
          <w:rFonts w:ascii="Times New Roman" w:hAnsi="Times New Roman"/>
          <w:sz w:val="28"/>
          <w:szCs w:val="28"/>
          <w:lang w:val="ru-RU"/>
        </w:rPr>
        <w:t>естетичну цінність, але й відігравав різноманітні фінкції у тогочасному суспільстві.</w:t>
      </w:r>
    </w:p>
    <w:p w:rsidR="0086031D" w:rsidRPr="008D1625" w:rsidRDefault="0086031D" w:rsidP="00690C90">
      <w:pPr>
        <w:spacing w:after="0" w:line="360" w:lineRule="auto"/>
        <w:ind w:firstLine="720"/>
        <w:jc w:val="both"/>
        <w:outlineLvl w:val="2"/>
        <w:rPr>
          <w:rFonts w:ascii="Times New Roman" w:hAnsi="Times New Roman"/>
          <w:bCs/>
          <w:sz w:val="28"/>
          <w:szCs w:val="28"/>
          <w:lang w:val="ru-RU"/>
        </w:rPr>
      </w:pPr>
      <w:r w:rsidRPr="005A5963">
        <w:rPr>
          <w:rFonts w:ascii="Times New Roman" w:hAnsi="Times New Roman"/>
          <w:b/>
          <w:bCs/>
          <w:sz w:val="28"/>
          <w:szCs w:val="28"/>
          <w:lang w:val="ru-RU"/>
        </w:rPr>
        <w:t>Метою статті</w:t>
      </w:r>
      <w:r w:rsidRPr="008D1625">
        <w:rPr>
          <w:rFonts w:ascii="Times New Roman" w:hAnsi="Times New Roman"/>
          <w:bCs/>
          <w:sz w:val="28"/>
          <w:szCs w:val="28"/>
          <w:lang w:val="ru-RU"/>
        </w:rPr>
        <w:t xml:space="preserve"> є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дослідження, спрямоване на виявлення соціально-психологічних функцій, які виконували у тогочасному суспільстві </w:t>
      </w:r>
      <w:r w:rsidRPr="008D1625">
        <w:rPr>
          <w:rFonts w:ascii="Times New Roman" w:hAnsi="Times New Roman"/>
          <w:bCs/>
          <w:sz w:val="28"/>
          <w:szCs w:val="28"/>
          <w:lang w:val="ru-RU"/>
        </w:rPr>
        <w:t>найбільш поширен</w:t>
      </w:r>
      <w:r>
        <w:rPr>
          <w:rFonts w:ascii="Times New Roman" w:hAnsi="Times New Roman"/>
          <w:bCs/>
          <w:sz w:val="28"/>
          <w:szCs w:val="28"/>
          <w:lang w:val="ru-RU"/>
        </w:rPr>
        <w:t>і</w:t>
      </w:r>
      <w:r w:rsidRPr="008D1625">
        <w:rPr>
          <w:rFonts w:ascii="Times New Roman" w:hAnsi="Times New Roman"/>
          <w:bCs/>
          <w:sz w:val="28"/>
          <w:szCs w:val="28"/>
          <w:lang w:val="ru-RU"/>
        </w:rPr>
        <w:t xml:space="preserve"> орнамент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и на посуді трипільської культури.  </w:t>
      </w:r>
    </w:p>
    <w:p w:rsidR="0086031D" w:rsidRDefault="0086031D" w:rsidP="00690C90">
      <w:pPr>
        <w:spacing w:after="0" w:line="36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690C90">
        <w:rPr>
          <w:rFonts w:ascii="Times New Roman" w:hAnsi="Times New Roman"/>
          <w:b/>
          <w:bCs/>
          <w:sz w:val="28"/>
          <w:szCs w:val="28"/>
          <w:lang w:val="ru-RU"/>
        </w:rPr>
        <w:t>Виклад основного матеріалу.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Вивчення трипільської орнаментики є головним предметом дослідження низки науковців. П</w:t>
      </w:r>
      <w:r w:rsidRPr="00D65E6E">
        <w:rPr>
          <w:rFonts w:ascii="Times New Roman" w:hAnsi="Times New Roman"/>
          <w:bCs/>
          <w:sz w:val="28"/>
          <w:szCs w:val="28"/>
          <w:lang w:val="ru-RU"/>
        </w:rPr>
        <w:t>итання семантики сюжетів на посуді трипільської культури привертало увагу дослідників</w:t>
      </w:r>
      <w:r w:rsidRPr="0022577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ще з початку ХХ ст.</w:t>
      </w:r>
      <w:r w:rsidRPr="00D65E6E">
        <w:rPr>
          <w:rFonts w:ascii="Times New Roman" w:hAnsi="Times New Roman"/>
          <w:bCs/>
          <w:sz w:val="28"/>
          <w:szCs w:val="28"/>
          <w:lang w:val="ru-RU"/>
        </w:rPr>
        <w:t xml:space="preserve">. </w:t>
      </w:r>
      <w:r w:rsidRPr="006E55D0">
        <w:rPr>
          <w:rFonts w:ascii="Times New Roman" w:hAnsi="Times New Roman"/>
          <w:bCs/>
          <w:sz w:val="28"/>
          <w:szCs w:val="28"/>
          <w:lang w:val="ru-RU"/>
        </w:rPr>
        <w:t>Першов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ідкривач трипільської культури ‒ </w:t>
      </w:r>
      <w:r w:rsidRPr="006E55D0">
        <w:rPr>
          <w:rFonts w:ascii="Times New Roman" w:hAnsi="Times New Roman"/>
          <w:bCs/>
          <w:sz w:val="28"/>
          <w:szCs w:val="28"/>
          <w:lang w:val="ru-RU"/>
        </w:rPr>
        <w:t>В. Хвойка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‒</w:t>
      </w:r>
      <w:r w:rsidRPr="006E55D0">
        <w:rPr>
          <w:rFonts w:ascii="Times New Roman" w:hAnsi="Times New Roman"/>
          <w:bCs/>
          <w:sz w:val="28"/>
          <w:szCs w:val="28"/>
          <w:lang w:val="ru-RU"/>
        </w:rPr>
        <w:t xml:space="preserve"> вбачав значний потенціал у вивченні цього напряму і акцентував на необхідності подальших досліджень, зокрема орнаментів. </w:t>
      </w:r>
      <w:r w:rsidRPr="00E13636">
        <w:rPr>
          <w:rFonts w:ascii="Times New Roman" w:hAnsi="Times New Roman"/>
          <w:bCs/>
          <w:sz w:val="28"/>
          <w:szCs w:val="28"/>
          <w:lang w:val="ru-RU"/>
        </w:rPr>
        <w:t>Подібну пози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цію підтримував також І.Лінниченко </w:t>
      </w:r>
      <w:r w:rsidRPr="00A02D12">
        <w:rPr>
          <w:rFonts w:ascii="Times New Roman" w:hAnsi="Times New Roman"/>
          <w:bCs/>
          <w:sz w:val="28"/>
          <w:szCs w:val="28"/>
          <w:lang w:val="ru-RU"/>
        </w:rPr>
        <w:t>[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3, с. 7; </w:t>
      </w:r>
      <w:r>
        <w:rPr>
          <w:rFonts w:ascii="Times New Roman" w:hAnsi="Times New Roman"/>
          <w:bCs/>
          <w:sz w:val="28"/>
          <w:szCs w:val="28"/>
          <w:lang w:val="uk-UA"/>
        </w:rPr>
        <w:t>5, с. 109</w:t>
      </w:r>
      <w:r w:rsidRPr="00E13636">
        <w:rPr>
          <w:rFonts w:ascii="Times New Roman" w:hAnsi="Times New Roman"/>
          <w:bCs/>
          <w:sz w:val="28"/>
          <w:szCs w:val="28"/>
          <w:lang w:val="ru-RU"/>
        </w:rPr>
        <w:t>]</w:t>
      </w:r>
      <w:r w:rsidRPr="00D65E6E">
        <w:rPr>
          <w:rFonts w:ascii="Times New Roman" w:hAnsi="Times New Roman"/>
          <w:bCs/>
          <w:sz w:val="28"/>
          <w:szCs w:val="28"/>
          <w:lang w:val="ru-RU"/>
        </w:rPr>
        <w:t>.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093F8E">
        <w:rPr>
          <w:rFonts w:ascii="Times New Roman" w:hAnsi="Times New Roman"/>
          <w:bCs/>
          <w:sz w:val="28"/>
          <w:szCs w:val="28"/>
          <w:lang w:val="ru-RU"/>
        </w:rPr>
        <w:t>Практично всі наступні дослідження, присвячені трипільській культурі, приділяли увагу питанням інтерпретації орнаментів, розроб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ці системи знаків, писемності, </w:t>
      </w:r>
      <w:r w:rsidRPr="00093F8E">
        <w:rPr>
          <w:rFonts w:ascii="Times New Roman" w:hAnsi="Times New Roman"/>
          <w:bCs/>
          <w:sz w:val="28"/>
          <w:szCs w:val="28"/>
          <w:lang w:val="ru-RU"/>
        </w:rPr>
        <w:t>їхнього сакрально-релі</w:t>
      </w:r>
      <w:r>
        <w:rPr>
          <w:rFonts w:ascii="Times New Roman" w:hAnsi="Times New Roman"/>
          <w:bCs/>
          <w:sz w:val="28"/>
          <w:szCs w:val="28"/>
          <w:lang w:val="ru-RU"/>
        </w:rPr>
        <w:t>гійного значення тощо.</w:t>
      </w:r>
      <w:r w:rsidRPr="00D65E6E">
        <w:rPr>
          <w:rFonts w:ascii="Times New Roman" w:hAnsi="Times New Roman"/>
          <w:bCs/>
          <w:sz w:val="28"/>
          <w:szCs w:val="28"/>
          <w:lang w:val="ru-RU"/>
        </w:rPr>
        <w:t xml:space="preserve"> Одним із перших вагомих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внесків стало дослідження К. </w:t>
      </w:r>
      <w:r w:rsidRPr="00D65E6E">
        <w:rPr>
          <w:rFonts w:ascii="Times New Roman" w:hAnsi="Times New Roman"/>
          <w:bCs/>
          <w:sz w:val="28"/>
          <w:szCs w:val="28"/>
          <w:lang w:val="ru-RU"/>
        </w:rPr>
        <w:t>Болсуновського, який дійшов висновку, що зображення змій на трипільському посуді символізують подорож душ до потойбічного світу. Він також провів паралелі між трипільськими символами та міфологічними уявленнями інших стародавніх культур, зокрема Китаю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D65E6E">
        <w:rPr>
          <w:rFonts w:ascii="Times New Roman" w:hAnsi="Times New Roman"/>
          <w:bCs/>
          <w:sz w:val="28"/>
          <w:szCs w:val="28"/>
          <w:lang w:val="ru-RU"/>
        </w:rPr>
        <w:t>[</w:t>
      </w:r>
      <w:r>
        <w:rPr>
          <w:rFonts w:ascii="Times New Roman" w:hAnsi="Times New Roman"/>
          <w:bCs/>
          <w:sz w:val="28"/>
          <w:szCs w:val="28"/>
          <w:lang w:val="ru-RU"/>
        </w:rPr>
        <w:t>2</w:t>
      </w:r>
      <w:r w:rsidRPr="00D65E6E">
        <w:rPr>
          <w:rFonts w:ascii="Times New Roman" w:hAnsi="Times New Roman"/>
          <w:bCs/>
          <w:sz w:val="28"/>
          <w:szCs w:val="28"/>
          <w:lang w:val="ru-RU"/>
        </w:rPr>
        <w:t>].</w:t>
      </w:r>
    </w:p>
    <w:p w:rsidR="0086031D" w:rsidRDefault="0086031D" w:rsidP="00690C90">
      <w:pPr>
        <w:spacing w:after="0" w:line="36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У працях 1930-х рр. </w:t>
      </w:r>
      <w:r w:rsidRPr="00CC1345">
        <w:rPr>
          <w:rFonts w:ascii="Times New Roman" w:hAnsi="Times New Roman"/>
          <w:bCs/>
          <w:sz w:val="28"/>
          <w:szCs w:val="28"/>
          <w:lang w:val="ru-RU"/>
        </w:rPr>
        <w:t>трипільсь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ку орнаментацію тлумачили </w:t>
      </w:r>
      <w:r w:rsidRPr="00CC1345">
        <w:rPr>
          <w:rFonts w:ascii="Times New Roman" w:hAnsi="Times New Roman"/>
          <w:bCs/>
          <w:sz w:val="28"/>
          <w:szCs w:val="28"/>
          <w:lang w:val="ru-RU"/>
        </w:rPr>
        <w:t>як магічно-піктографічну систему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, що виникла під впливом </w:t>
      </w:r>
      <w:r w:rsidRPr="00CC1345">
        <w:rPr>
          <w:rFonts w:ascii="Times New Roman" w:hAnsi="Times New Roman"/>
          <w:bCs/>
          <w:sz w:val="28"/>
          <w:szCs w:val="28"/>
          <w:lang w:val="ru-RU"/>
        </w:rPr>
        <w:t>економічн</w:t>
      </w:r>
      <w:r>
        <w:rPr>
          <w:rFonts w:ascii="Times New Roman" w:hAnsi="Times New Roman"/>
          <w:bCs/>
          <w:sz w:val="28"/>
          <w:szCs w:val="28"/>
          <w:lang w:val="ru-RU"/>
        </w:rPr>
        <w:t>ого</w:t>
      </w:r>
      <w:r w:rsidRPr="00CC1345">
        <w:rPr>
          <w:rFonts w:ascii="Times New Roman" w:hAnsi="Times New Roman"/>
          <w:bCs/>
          <w:sz w:val="28"/>
          <w:szCs w:val="28"/>
          <w:lang w:val="ru-RU"/>
        </w:rPr>
        <w:t xml:space="preserve"> детермінізм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у. До прикладу, </w:t>
      </w:r>
      <w:r w:rsidRPr="00CC1345">
        <w:rPr>
          <w:rFonts w:ascii="Times New Roman" w:hAnsi="Times New Roman"/>
          <w:bCs/>
          <w:sz w:val="28"/>
          <w:szCs w:val="28"/>
          <w:lang w:val="ru-RU"/>
        </w:rPr>
        <w:t xml:space="preserve">зображення мушлі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пояснювалось </w:t>
      </w:r>
      <w:r w:rsidRPr="00CC1345">
        <w:rPr>
          <w:rFonts w:ascii="Times New Roman" w:hAnsi="Times New Roman"/>
          <w:bCs/>
          <w:sz w:val="28"/>
          <w:szCs w:val="28"/>
          <w:lang w:val="ru-RU"/>
        </w:rPr>
        <w:t xml:space="preserve">роллю слимака в харчуванні трипільців, а зображення собак </w:t>
      </w:r>
      <w:r>
        <w:rPr>
          <w:rFonts w:ascii="Times New Roman" w:hAnsi="Times New Roman"/>
          <w:bCs/>
          <w:sz w:val="28"/>
          <w:szCs w:val="28"/>
          <w:lang w:val="ru-RU"/>
        </w:rPr>
        <w:t>– їхньою охоронною функцією. Досл</w:t>
      </w:r>
      <w:r>
        <w:rPr>
          <w:rFonts w:ascii="Times New Roman" w:hAnsi="Times New Roman"/>
          <w:bCs/>
          <w:sz w:val="28"/>
          <w:szCs w:val="28"/>
          <w:lang w:val="uk-UA"/>
        </w:rPr>
        <w:t>і</w:t>
      </w:r>
      <w:r>
        <w:rPr>
          <w:rFonts w:ascii="Times New Roman" w:hAnsi="Times New Roman"/>
          <w:bCs/>
          <w:sz w:val="28"/>
          <w:szCs w:val="28"/>
          <w:lang w:val="ru-RU"/>
        </w:rPr>
        <w:t>дник</w:t>
      </w:r>
      <w:r w:rsidRPr="00CC1345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Б. </w:t>
      </w:r>
      <w:r w:rsidRPr="00CC1345">
        <w:rPr>
          <w:rFonts w:ascii="Times New Roman" w:hAnsi="Times New Roman"/>
          <w:bCs/>
          <w:sz w:val="28"/>
          <w:szCs w:val="28"/>
          <w:lang w:val="ru-RU"/>
        </w:rPr>
        <w:t>Богаєвський вважав, що зміни в орнаментах відображають соціально-економічні зрушення: спіраль символізувала матріархат, а зоб</w:t>
      </w:r>
      <w:r>
        <w:rPr>
          <w:rFonts w:ascii="Times New Roman" w:hAnsi="Times New Roman"/>
          <w:bCs/>
          <w:sz w:val="28"/>
          <w:szCs w:val="28"/>
          <w:lang w:val="ru-RU"/>
        </w:rPr>
        <w:t>раження тварин –</w:t>
      </w:r>
      <w:r w:rsidRPr="00CC1345">
        <w:rPr>
          <w:rFonts w:ascii="Times New Roman" w:hAnsi="Times New Roman"/>
          <w:bCs/>
          <w:sz w:val="28"/>
          <w:szCs w:val="28"/>
          <w:lang w:val="ru-RU"/>
        </w:rPr>
        <w:t xml:space="preserve"> наближення патріархату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F71B0D">
        <w:rPr>
          <w:rFonts w:ascii="Times New Roman" w:hAnsi="Times New Roman"/>
          <w:bCs/>
          <w:sz w:val="28"/>
          <w:szCs w:val="28"/>
          <w:lang w:val="ru-RU"/>
        </w:rPr>
        <w:t>[</w:t>
      </w:r>
      <w:r>
        <w:rPr>
          <w:rFonts w:ascii="Times New Roman" w:hAnsi="Times New Roman"/>
          <w:bCs/>
          <w:sz w:val="28"/>
          <w:szCs w:val="28"/>
          <w:lang w:val="uk-UA"/>
        </w:rPr>
        <w:t>3, с. 7-8</w:t>
      </w:r>
      <w:r w:rsidRPr="00F71B0D">
        <w:rPr>
          <w:rFonts w:ascii="Times New Roman" w:hAnsi="Times New Roman"/>
          <w:bCs/>
          <w:sz w:val="28"/>
          <w:szCs w:val="28"/>
          <w:lang w:val="ru-RU"/>
        </w:rPr>
        <w:t>]</w:t>
      </w:r>
      <w:r w:rsidRPr="00CC1345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86031D" w:rsidRDefault="0086031D" w:rsidP="00690C90">
      <w:pPr>
        <w:spacing w:after="0" w:line="36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У 1950-х рр. С. </w:t>
      </w:r>
      <w:r w:rsidRPr="00A02D12">
        <w:rPr>
          <w:rFonts w:ascii="Times New Roman" w:hAnsi="Times New Roman"/>
          <w:bCs/>
          <w:sz w:val="28"/>
          <w:szCs w:val="28"/>
          <w:lang w:val="ru-RU"/>
        </w:rPr>
        <w:t>Бібіков опублікував фундаментальне дослідження ранньотрипільського поселення Лука-Врублевецька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[1]</w:t>
      </w:r>
      <w:r w:rsidRPr="00A02D12">
        <w:rPr>
          <w:rFonts w:ascii="Times New Roman" w:hAnsi="Times New Roman"/>
          <w:bCs/>
          <w:sz w:val="28"/>
          <w:szCs w:val="28"/>
          <w:lang w:val="ru-RU"/>
        </w:rPr>
        <w:t>, в якому значну увагу приділив духовній сфері трипільців. Він вперше системно проаналізував археологічні артефакти, пов'язані із сакральними обрядами, використовуючи етнологічні дані та історико-порівняльний метод.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Виявлено, що прикметними д</w:t>
      </w:r>
      <w:r w:rsidRPr="00A02D12">
        <w:rPr>
          <w:rFonts w:ascii="Times New Roman" w:hAnsi="Times New Roman"/>
          <w:bCs/>
          <w:sz w:val="28"/>
          <w:szCs w:val="28"/>
          <w:lang w:val="ru-RU"/>
        </w:rPr>
        <w:t xml:space="preserve">ля Трипілля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були уявлення про </w:t>
      </w:r>
      <w:r w:rsidRPr="00A02D12">
        <w:rPr>
          <w:rFonts w:ascii="Times New Roman" w:hAnsi="Times New Roman"/>
          <w:bCs/>
          <w:sz w:val="28"/>
          <w:szCs w:val="28"/>
          <w:lang w:val="ru-RU"/>
        </w:rPr>
        <w:t>циклічність світу та взаємозв'язок життя, смерті й родючості, зосереджен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і </w:t>
      </w:r>
      <w:r w:rsidRPr="00A02D12">
        <w:rPr>
          <w:rFonts w:ascii="Times New Roman" w:hAnsi="Times New Roman"/>
          <w:bCs/>
          <w:sz w:val="28"/>
          <w:szCs w:val="28"/>
          <w:lang w:val="ru-RU"/>
        </w:rPr>
        <w:t>навколо образу жінки</w:t>
      </w:r>
      <w:r>
        <w:rPr>
          <w:rFonts w:ascii="Times New Roman" w:hAnsi="Times New Roman"/>
          <w:bCs/>
          <w:sz w:val="28"/>
          <w:szCs w:val="28"/>
          <w:lang w:val="ru-RU"/>
        </w:rPr>
        <w:t>.</w:t>
      </w:r>
      <w:r w:rsidRPr="00A02D1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86031D" w:rsidRPr="006D3AE0" w:rsidRDefault="0086031D" w:rsidP="006D3AE0">
      <w:pPr>
        <w:spacing w:after="0" w:line="36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350B9">
        <w:rPr>
          <w:rFonts w:ascii="Times New Roman" w:hAnsi="Times New Roman"/>
          <w:bCs/>
          <w:sz w:val="28"/>
          <w:szCs w:val="28"/>
          <w:lang w:val="ru-RU"/>
        </w:rPr>
        <w:t xml:space="preserve">Більш ґрунтовні наукові публікації з’являються на початку 2000-х років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(М.Відейко </w:t>
      </w:r>
      <w:r w:rsidRPr="00B350B9">
        <w:rPr>
          <w:rFonts w:ascii="Times New Roman" w:hAnsi="Times New Roman"/>
          <w:bCs/>
          <w:sz w:val="28"/>
          <w:szCs w:val="28"/>
          <w:lang w:val="ru-RU"/>
        </w:rPr>
        <w:t>[</w:t>
      </w:r>
      <w:r>
        <w:rPr>
          <w:rFonts w:ascii="Times New Roman" w:hAnsi="Times New Roman"/>
          <w:bCs/>
          <w:sz w:val="28"/>
          <w:szCs w:val="28"/>
          <w:lang w:val="ru-RU"/>
        </w:rPr>
        <w:t>5</w:t>
      </w:r>
      <w:r w:rsidRPr="00E13636">
        <w:rPr>
          <w:rFonts w:ascii="Times New Roman" w:hAnsi="Times New Roman"/>
          <w:bCs/>
          <w:sz w:val="28"/>
          <w:szCs w:val="28"/>
          <w:lang w:val="ru-RU"/>
        </w:rPr>
        <w:t>]</w:t>
      </w:r>
      <w:r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B350B9">
        <w:rPr>
          <w:rFonts w:ascii="Times New Roman" w:hAnsi="Times New Roman"/>
          <w:bCs/>
          <w:sz w:val="28"/>
          <w:szCs w:val="28"/>
          <w:lang w:val="ru-RU"/>
        </w:rPr>
        <w:t xml:space="preserve"> Н. Бурдо [</w:t>
      </w:r>
      <w:r>
        <w:rPr>
          <w:rFonts w:ascii="Times New Roman" w:hAnsi="Times New Roman"/>
          <w:bCs/>
          <w:sz w:val="28"/>
          <w:szCs w:val="28"/>
          <w:lang w:val="ru-RU"/>
        </w:rPr>
        <w:t>3</w:t>
      </w:r>
      <w:r w:rsidRPr="00B350B9">
        <w:rPr>
          <w:rFonts w:ascii="Times New Roman" w:hAnsi="Times New Roman"/>
          <w:bCs/>
          <w:sz w:val="28"/>
          <w:szCs w:val="28"/>
          <w:lang w:val="ru-RU"/>
        </w:rPr>
        <w:t>]</w:t>
      </w:r>
      <w:r>
        <w:rPr>
          <w:rFonts w:ascii="Times New Roman" w:hAnsi="Times New Roman"/>
          <w:bCs/>
          <w:sz w:val="28"/>
          <w:szCs w:val="28"/>
          <w:lang w:val="ru-RU"/>
        </w:rPr>
        <w:t>,</w:t>
      </w:r>
      <w:r w:rsidRPr="00B350B9">
        <w:rPr>
          <w:rFonts w:ascii="Times New Roman" w:hAnsi="Times New Roman"/>
          <w:bCs/>
          <w:sz w:val="28"/>
          <w:szCs w:val="28"/>
          <w:lang w:val="ru-RU"/>
        </w:rPr>
        <w:t xml:space="preserve"> Т. Ткачук [</w:t>
      </w:r>
      <w:r>
        <w:rPr>
          <w:rFonts w:ascii="Times New Roman" w:hAnsi="Times New Roman"/>
          <w:bCs/>
          <w:sz w:val="28"/>
          <w:szCs w:val="28"/>
          <w:lang w:val="ru-RU"/>
        </w:rPr>
        <w:t>7</w:t>
      </w:r>
      <w:r w:rsidRPr="00B350B9">
        <w:rPr>
          <w:rFonts w:ascii="Times New Roman" w:hAnsi="Times New Roman"/>
          <w:bCs/>
          <w:sz w:val="28"/>
          <w:szCs w:val="28"/>
          <w:lang w:val="ru-RU"/>
        </w:rPr>
        <w:t xml:space="preserve">]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та ін.).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Відзначається поєднання на </w:t>
      </w:r>
      <w:r w:rsidRPr="00E162BF">
        <w:rPr>
          <w:rFonts w:ascii="Times New Roman" w:hAnsi="Times New Roman"/>
          <w:bCs/>
          <w:sz w:val="28"/>
          <w:szCs w:val="28"/>
          <w:lang w:val="uk-UA"/>
        </w:rPr>
        <w:t>зображення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х </w:t>
      </w:r>
      <w:r w:rsidRPr="00E162BF">
        <w:rPr>
          <w:rFonts w:ascii="Times New Roman" w:hAnsi="Times New Roman"/>
          <w:bCs/>
          <w:sz w:val="28"/>
          <w:szCs w:val="28"/>
          <w:lang w:val="uk-UA"/>
        </w:rPr>
        <w:t xml:space="preserve"> трипільсько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го посуду </w:t>
      </w:r>
      <w:r w:rsidRPr="00E162BF">
        <w:rPr>
          <w:rFonts w:ascii="Times New Roman" w:hAnsi="Times New Roman"/>
          <w:bCs/>
          <w:sz w:val="28"/>
          <w:szCs w:val="28"/>
          <w:lang w:val="uk-UA"/>
        </w:rPr>
        <w:t>міфологі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чних уявлень з </w:t>
      </w:r>
      <w:r w:rsidRPr="00E162BF">
        <w:rPr>
          <w:rFonts w:ascii="Times New Roman" w:hAnsi="Times New Roman"/>
          <w:bCs/>
          <w:sz w:val="28"/>
          <w:szCs w:val="28"/>
          <w:lang w:val="uk-UA"/>
        </w:rPr>
        <w:t>відображення</w:t>
      </w:r>
      <w:r>
        <w:rPr>
          <w:rFonts w:ascii="Times New Roman" w:hAnsi="Times New Roman"/>
          <w:bCs/>
          <w:sz w:val="28"/>
          <w:szCs w:val="28"/>
          <w:lang w:val="uk-UA"/>
        </w:rPr>
        <w:t>м</w:t>
      </w:r>
      <w:r w:rsidRPr="00E162BF">
        <w:rPr>
          <w:rFonts w:ascii="Times New Roman" w:hAnsi="Times New Roman"/>
          <w:bCs/>
          <w:sz w:val="28"/>
          <w:szCs w:val="28"/>
          <w:lang w:val="uk-UA"/>
        </w:rPr>
        <w:t xml:space="preserve"> реальних подій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[4</w:t>
      </w:r>
      <w:r w:rsidRPr="00E162BF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с. 10</w:t>
      </w:r>
      <w:r w:rsidRPr="00E162BF">
        <w:rPr>
          <w:rFonts w:ascii="Times New Roman" w:hAnsi="Times New Roman"/>
          <w:bCs/>
          <w:sz w:val="28"/>
          <w:szCs w:val="28"/>
          <w:lang w:val="uk-UA"/>
        </w:rPr>
        <w:t>].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Найпоширенішими</w:t>
      </w:r>
      <w:r w:rsidRPr="005454F2">
        <w:rPr>
          <w:rFonts w:ascii="Times New Roman" w:hAnsi="Times New Roman"/>
          <w:bCs/>
          <w:sz w:val="28"/>
          <w:szCs w:val="28"/>
          <w:lang w:val="uk-UA"/>
        </w:rPr>
        <w:t xml:space="preserve"> символами в орнаментах трипільців слугують</w:t>
      </w:r>
      <w:r w:rsidRPr="005454F2">
        <w:rPr>
          <w:rFonts w:ascii="Times New Roman" w:hAnsi="Times New Roman"/>
          <w:sz w:val="28"/>
          <w:szCs w:val="28"/>
          <w:lang w:val="uk-UA"/>
        </w:rPr>
        <w:t xml:space="preserve"> геометричні фігури, спіралі, зигзаги та хвилясті лінії. З їх доп</w:t>
      </w:r>
      <w:r>
        <w:rPr>
          <w:rFonts w:ascii="Times New Roman" w:hAnsi="Times New Roman"/>
          <w:sz w:val="28"/>
          <w:szCs w:val="28"/>
          <w:lang w:val="uk-UA"/>
        </w:rPr>
        <w:t xml:space="preserve">омогою на глиняному посуді закарбовувались </w:t>
      </w:r>
      <w:r w:rsidRPr="005454F2">
        <w:rPr>
          <w:rFonts w:ascii="Times New Roman" w:hAnsi="Times New Roman"/>
          <w:sz w:val="28"/>
          <w:szCs w:val="28"/>
          <w:lang w:val="uk-UA"/>
        </w:rPr>
        <w:t xml:space="preserve">уявлення </w:t>
      </w:r>
      <w:r>
        <w:rPr>
          <w:rFonts w:ascii="Times New Roman" w:hAnsi="Times New Roman"/>
          <w:sz w:val="28"/>
          <w:szCs w:val="28"/>
          <w:lang w:val="uk-UA"/>
        </w:rPr>
        <w:t xml:space="preserve">(переважно міфологічного і релігійного характеру) </w:t>
      </w:r>
      <w:r w:rsidRPr="005454F2">
        <w:rPr>
          <w:rFonts w:ascii="Times New Roman" w:hAnsi="Times New Roman"/>
          <w:sz w:val="28"/>
          <w:szCs w:val="28"/>
          <w:lang w:val="uk-UA"/>
        </w:rPr>
        <w:t>про будову світу</w:t>
      </w:r>
      <w:r>
        <w:rPr>
          <w:rFonts w:ascii="Times New Roman" w:hAnsi="Times New Roman"/>
          <w:sz w:val="28"/>
          <w:szCs w:val="28"/>
          <w:lang w:val="uk-UA"/>
        </w:rPr>
        <w:t xml:space="preserve"> (космос)</w:t>
      </w:r>
      <w:r w:rsidRPr="005454F2">
        <w:rPr>
          <w:rFonts w:ascii="Times New Roman" w:hAnsi="Times New Roman"/>
          <w:sz w:val="28"/>
          <w:szCs w:val="28"/>
          <w:lang w:val="uk-UA"/>
        </w:rPr>
        <w:t>, розуміння звʼязків між явищами</w:t>
      </w:r>
      <w:r>
        <w:rPr>
          <w:rFonts w:ascii="Times New Roman" w:hAnsi="Times New Roman"/>
          <w:sz w:val="28"/>
          <w:szCs w:val="28"/>
          <w:lang w:val="uk-UA"/>
        </w:rPr>
        <w:t xml:space="preserve"> природи, а також простежується ставлення авторів цих виробів до зображеного. </w:t>
      </w:r>
      <w:r w:rsidRPr="00042960">
        <w:rPr>
          <w:rFonts w:ascii="Times New Roman" w:hAnsi="Times New Roman"/>
          <w:sz w:val="28"/>
          <w:szCs w:val="28"/>
          <w:lang w:val="ru-RU"/>
        </w:rPr>
        <w:t xml:space="preserve">Наприклад, спіральні форми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42960">
        <w:rPr>
          <w:rFonts w:ascii="Times New Roman" w:hAnsi="Times New Roman"/>
          <w:sz w:val="28"/>
          <w:szCs w:val="28"/>
          <w:lang w:val="ru-RU"/>
        </w:rPr>
        <w:t>символізува</w:t>
      </w:r>
      <w:r>
        <w:rPr>
          <w:rFonts w:ascii="Times New Roman" w:hAnsi="Times New Roman"/>
          <w:sz w:val="28"/>
          <w:szCs w:val="28"/>
          <w:lang w:val="ru-RU"/>
        </w:rPr>
        <w:t>ли</w:t>
      </w:r>
      <w:r w:rsidRPr="00042960">
        <w:rPr>
          <w:rFonts w:ascii="Times New Roman" w:hAnsi="Times New Roman"/>
          <w:sz w:val="28"/>
          <w:szCs w:val="28"/>
          <w:lang w:val="ru-RU"/>
        </w:rPr>
        <w:t xml:space="preserve"> рух життя, відродження або перехід між різними станами буття.</w:t>
      </w:r>
      <w:r>
        <w:rPr>
          <w:rFonts w:ascii="Times New Roman" w:hAnsi="Times New Roman"/>
          <w:sz w:val="28"/>
          <w:szCs w:val="28"/>
          <w:lang w:val="ru-RU"/>
        </w:rPr>
        <w:t xml:space="preserve"> Поширеність цієї </w:t>
      </w:r>
      <w:r w:rsidRPr="00042960">
        <w:rPr>
          <w:rFonts w:ascii="Times New Roman" w:hAnsi="Times New Roman"/>
          <w:sz w:val="28"/>
          <w:szCs w:val="28"/>
          <w:lang w:val="ru-RU"/>
        </w:rPr>
        <w:t>символік</w:t>
      </w:r>
      <w:r>
        <w:rPr>
          <w:rFonts w:ascii="Times New Roman" w:hAnsi="Times New Roman"/>
          <w:sz w:val="28"/>
          <w:szCs w:val="28"/>
          <w:lang w:val="ru-RU"/>
        </w:rPr>
        <w:t>и</w:t>
      </w:r>
      <w:r w:rsidRPr="00042960">
        <w:rPr>
          <w:rFonts w:ascii="Times New Roman" w:hAnsi="Times New Roman"/>
          <w:sz w:val="28"/>
          <w:szCs w:val="28"/>
          <w:lang w:val="ru-RU"/>
        </w:rPr>
        <w:t xml:space="preserve"> може свідчити про глибокі емоційні пере</w:t>
      </w:r>
      <w:r>
        <w:rPr>
          <w:rFonts w:ascii="Times New Roman" w:hAnsi="Times New Roman"/>
          <w:sz w:val="28"/>
          <w:szCs w:val="28"/>
          <w:lang w:val="ru-RU"/>
        </w:rPr>
        <w:t xml:space="preserve">живання трипільців, пов'язані з </w:t>
      </w:r>
      <w:r w:rsidRPr="00042960">
        <w:rPr>
          <w:rFonts w:ascii="Times New Roman" w:hAnsi="Times New Roman"/>
          <w:sz w:val="28"/>
          <w:szCs w:val="28"/>
          <w:lang w:val="ru-RU"/>
        </w:rPr>
        <w:t xml:space="preserve">плинністю </w:t>
      </w:r>
      <w:r>
        <w:rPr>
          <w:rFonts w:ascii="Times New Roman" w:hAnsi="Times New Roman"/>
          <w:sz w:val="28"/>
          <w:szCs w:val="28"/>
          <w:lang w:val="ru-RU"/>
        </w:rPr>
        <w:t>часу, уявленнями про життя та смерть людини</w:t>
      </w:r>
      <w:r w:rsidRPr="00042960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6031D" w:rsidRPr="00866648" w:rsidRDefault="0086031D" w:rsidP="00690C90">
      <w:pPr>
        <w:spacing w:after="0" w:line="36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66648">
        <w:rPr>
          <w:rFonts w:ascii="Times New Roman" w:hAnsi="Times New Roman"/>
          <w:bCs/>
          <w:sz w:val="28"/>
          <w:szCs w:val="28"/>
          <w:lang w:val="uk-UA"/>
        </w:rPr>
        <w:t>Варто враховувати низку чинників, які безпосередньо впливали на виробників посуду, зокрема дію психостимулюючих рослинних речовин,  поширеність стресових ситуацій, зумовлених браком їжі, переживаннями страху перед природними стихіями тощо. Поширеними у трипільців, як і у багатьох  суспільствах Старого Світу (тексти «Рігведи» та «Авести»), були зміни свідомості (транс) під дією галюциногенних рослин. Існує припущення, що практика вживання рослин для викликання видінь може походити ще з палеоліту, і для трипільської культури це є свого роду продовженням давньої традиції, а не їхня новація [</w:t>
      </w:r>
      <w:r>
        <w:rPr>
          <w:rFonts w:ascii="Times New Roman" w:hAnsi="Times New Roman"/>
          <w:bCs/>
          <w:sz w:val="28"/>
          <w:szCs w:val="28"/>
          <w:lang w:val="uk-UA"/>
        </w:rPr>
        <w:t>7, с. 2</w:t>
      </w:r>
      <w:r w:rsidRPr="00866648">
        <w:rPr>
          <w:rFonts w:ascii="Times New Roman" w:hAnsi="Times New Roman"/>
          <w:bCs/>
          <w:sz w:val="28"/>
          <w:szCs w:val="28"/>
          <w:lang w:val="uk-UA"/>
        </w:rPr>
        <w:t xml:space="preserve">]. </w:t>
      </w:r>
    </w:p>
    <w:p w:rsidR="0086031D" w:rsidRDefault="0086031D" w:rsidP="00690C90">
      <w:pPr>
        <w:spacing w:after="0" w:line="36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Відзначимо цікаву особливість трипільських орнаментів: з одного боку, їхнє значне ро</w:t>
      </w:r>
      <w:r w:rsidRPr="00CB6F61">
        <w:rPr>
          <w:rFonts w:ascii="Times New Roman" w:hAnsi="Times New Roman"/>
          <w:bCs/>
          <w:sz w:val="28"/>
          <w:szCs w:val="28"/>
          <w:lang w:val="ru-RU"/>
        </w:rPr>
        <w:t>зма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їття, а, з іншого, спільна основа ‒ єдина система символів. З цього припускаємо, що нанесення орнаментів дозволяло їх авторам виявити свою неповторність і самобутність, було творчим процесом, а не калькуванням.   </w:t>
      </w:r>
      <w:r w:rsidRPr="00CB6F6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Відтак, можна передбачати, що трипільське суспільсво надавало </w:t>
      </w:r>
      <w:r w:rsidRPr="00CB6F61">
        <w:rPr>
          <w:rFonts w:ascii="Times New Roman" w:hAnsi="Times New Roman"/>
          <w:bCs/>
          <w:sz w:val="28"/>
          <w:szCs w:val="28"/>
          <w:lang w:val="ru-RU"/>
        </w:rPr>
        <w:t>майстр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ам кераміки умови для свободи самовираження через створення індивідуально неповторних орнаментів у відповідності </w:t>
      </w:r>
      <w:r w:rsidRPr="00CB6F61">
        <w:rPr>
          <w:rFonts w:ascii="Times New Roman" w:hAnsi="Times New Roman"/>
          <w:bCs/>
          <w:sz w:val="28"/>
          <w:szCs w:val="28"/>
          <w:lang w:val="ru-RU"/>
        </w:rPr>
        <w:t xml:space="preserve">з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їх </w:t>
      </w:r>
      <w:r w:rsidRPr="00CB6F61">
        <w:rPr>
          <w:rFonts w:ascii="Times New Roman" w:hAnsi="Times New Roman"/>
          <w:bCs/>
          <w:sz w:val="28"/>
          <w:szCs w:val="28"/>
          <w:lang w:val="ru-RU"/>
        </w:rPr>
        <w:t>суб’єктивним сприйняттям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B6F61">
        <w:rPr>
          <w:rFonts w:ascii="Times New Roman" w:hAnsi="Times New Roman"/>
          <w:bCs/>
          <w:sz w:val="28"/>
          <w:szCs w:val="28"/>
          <w:lang w:val="ru-RU"/>
        </w:rPr>
        <w:t xml:space="preserve">та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індивідуальною </w:t>
      </w:r>
      <w:r w:rsidRPr="00CB6F61">
        <w:rPr>
          <w:rFonts w:ascii="Times New Roman" w:hAnsi="Times New Roman"/>
          <w:bCs/>
          <w:sz w:val="28"/>
          <w:szCs w:val="28"/>
          <w:lang w:val="ru-RU"/>
        </w:rPr>
        <w:t>інтерпретацією колективної знакової системи. Водночас, високий ступінь уніфікації символів на великих територіях свідчить про існування загальноприйнятих кодів спілкування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та послань</w:t>
      </w:r>
      <w:r w:rsidRPr="00CB6F61">
        <w:rPr>
          <w:rFonts w:ascii="Times New Roman" w:hAnsi="Times New Roman"/>
          <w:bCs/>
          <w:sz w:val="28"/>
          <w:szCs w:val="28"/>
          <w:lang w:val="ru-RU"/>
        </w:rPr>
        <w:t>, що об’єднували спільноту трипільських землеробів.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86031D" w:rsidRDefault="0086031D" w:rsidP="00690C90">
      <w:pPr>
        <w:spacing w:after="0" w:line="360" w:lineRule="auto"/>
        <w:ind w:firstLine="720"/>
        <w:jc w:val="both"/>
        <w:rPr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На думку М. Відейка, о</w:t>
      </w:r>
      <w:r w:rsidRPr="009D6BE6">
        <w:rPr>
          <w:rFonts w:ascii="Times New Roman" w:hAnsi="Times New Roman"/>
          <w:bCs/>
          <w:sz w:val="28"/>
          <w:szCs w:val="28"/>
          <w:lang w:val="ru-RU"/>
        </w:rPr>
        <w:t>брані особи, такі як шамани та чаклуни, мали змогу досягати "віддалених світів", де їм відкривалися різні символічні образи. Пізніше ці видіння знаходили втілення у візуальних формах, зокрема на керамічному посуді, і таким чином починали своє існування в матеріальному світі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, тим самим підсилюючи значущість станів зміненої свідомості у тогочасному суспільстві </w:t>
      </w:r>
      <w:r w:rsidRPr="009D6BE6">
        <w:rPr>
          <w:rFonts w:ascii="Times New Roman" w:hAnsi="Times New Roman"/>
          <w:bCs/>
          <w:sz w:val="28"/>
          <w:szCs w:val="28"/>
          <w:lang w:val="ru-RU"/>
        </w:rPr>
        <w:t>[</w:t>
      </w:r>
      <w:r>
        <w:rPr>
          <w:rFonts w:ascii="Times New Roman" w:hAnsi="Times New Roman"/>
          <w:bCs/>
          <w:sz w:val="28"/>
          <w:szCs w:val="28"/>
          <w:lang w:val="ru-RU"/>
        </w:rPr>
        <w:t>5, с. 107</w:t>
      </w:r>
      <w:r w:rsidRPr="009D6BE6">
        <w:rPr>
          <w:rFonts w:ascii="Times New Roman" w:hAnsi="Times New Roman"/>
          <w:bCs/>
          <w:sz w:val="28"/>
          <w:szCs w:val="28"/>
          <w:lang w:val="ru-RU"/>
        </w:rPr>
        <w:t>].</w:t>
      </w:r>
      <w:r w:rsidRPr="00ED12FE">
        <w:rPr>
          <w:lang w:val="ru-RU"/>
        </w:rPr>
        <w:t xml:space="preserve"> </w:t>
      </w:r>
    </w:p>
    <w:p w:rsidR="0086031D" w:rsidRDefault="0086031D" w:rsidP="00690C90">
      <w:pPr>
        <w:spacing w:after="0" w:line="36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Щедре о</w:t>
      </w:r>
      <w:r w:rsidRPr="00042960">
        <w:rPr>
          <w:rFonts w:ascii="Times New Roman" w:hAnsi="Times New Roman"/>
          <w:sz w:val="28"/>
          <w:szCs w:val="28"/>
          <w:lang w:val="ru-RU"/>
        </w:rPr>
        <w:t>рнамент</w:t>
      </w:r>
      <w:r>
        <w:rPr>
          <w:rFonts w:ascii="Times New Roman" w:hAnsi="Times New Roman"/>
          <w:sz w:val="28"/>
          <w:szCs w:val="28"/>
          <w:lang w:val="ru-RU"/>
        </w:rPr>
        <w:t>ування  посуду свідчить про змістову насиченість і когнітивну складність уявлень трипільців про Космос,</w:t>
      </w:r>
      <w:r w:rsidRPr="00042960">
        <w:rPr>
          <w:rFonts w:ascii="Times New Roman" w:hAnsi="Times New Roman"/>
          <w:sz w:val="28"/>
          <w:szCs w:val="28"/>
          <w:lang w:val="ru-RU"/>
        </w:rPr>
        <w:t xml:space="preserve"> пов'язан</w:t>
      </w:r>
      <w:r>
        <w:rPr>
          <w:rFonts w:ascii="Times New Roman" w:hAnsi="Times New Roman"/>
          <w:sz w:val="28"/>
          <w:szCs w:val="28"/>
          <w:lang w:val="ru-RU"/>
        </w:rPr>
        <w:t>их</w:t>
      </w:r>
      <w:r w:rsidRPr="00042960">
        <w:rPr>
          <w:rFonts w:ascii="Times New Roman" w:hAnsi="Times New Roman"/>
          <w:sz w:val="28"/>
          <w:szCs w:val="28"/>
          <w:lang w:val="ru-RU"/>
        </w:rPr>
        <w:t xml:space="preserve"> з </w:t>
      </w:r>
      <w:r>
        <w:rPr>
          <w:rFonts w:ascii="Times New Roman" w:hAnsi="Times New Roman"/>
          <w:sz w:val="28"/>
          <w:szCs w:val="28"/>
          <w:lang w:val="ru-RU"/>
        </w:rPr>
        <w:t xml:space="preserve">їхніми </w:t>
      </w:r>
      <w:r w:rsidRPr="00042960">
        <w:rPr>
          <w:rFonts w:ascii="Times New Roman" w:hAnsi="Times New Roman"/>
          <w:sz w:val="28"/>
          <w:szCs w:val="28"/>
          <w:lang w:val="ru-RU"/>
        </w:rPr>
        <w:t>релігійними віруваннями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042960">
        <w:rPr>
          <w:rFonts w:ascii="Times New Roman" w:hAnsi="Times New Roman"/>
          <w:sz w:val="28"/>
          <w:szCs w:val="28"/>
          <w:lang w:val="ru-RU"/>
        </w:rPr>
        <w:t>Психологічно це може відображати потребу контролювати навколишній світ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04296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використовуючи свої уявлення про звʼязки між явищами дійсності </w:t>
      </w:r>
      <w:r w:rsidRPr="00042960">
        <w:rPr>
          <w:rFonts w:ascii="Times New Roman" w:hAnsi="Times New Roman"/>
          <w:sz w:val="28"/>
          <w:szCs w:val="28"/>
          <w:lang w:val="ru-RU"/>
        </w:rPr>
        <w:t>через ритуали та магічні практики.</w:t>
      </w:r>
      <w:r>
        <w:rPr>
          <w:rFonts w:ascii="Times New Roman" w:hAnsi="Times New Roman"/>
          <w:sz w:val="28"/>
          <w:szCs w:val="28"/>
          <w:lang w:val="ru-RU"/>
        </w:rPr>
        <w:t xml:space="preserve"> Наразі, однак, вивчення трипільських орнаментів не дало можливості системно </w:t>
      </w:r>
      <w:r w:rsidRPr="008B6DF6">
        <w:rPr>
          <w:rFonts w:ascii="Times New Roman" w:hAnsi="Times New Roman"/>
          <w:sz w:val="28"/>
          <w:szCs w:val="28"/>
          <w:lang w:val="ru-RU"/>
        </w:rPr>
        <w:t>реконстру</w:t>
      </w:r>
      <w:r>
        <w:rPr>
          <w:rFonts w:ascii="Times New Roman" w:hAnsi="Times New Roman"/>
          <w:sz w:val="28"/>
          <w:szCs w:val="28"/>
          <w:lang w:val="ru-RU"/>
        </w:rPr>
        <w:t xml:space="preserve">ювати </w:t>
      </w:r>
      <w:r w:rsidRPr="008B6DF6">
        <w:rPr>
          <w:rFonts w:ascii="Times New Roman" w:hAnsi="Times New Roman"/>
          <w:sz w:val="28"/>
          <w:szCs w:val="28"/>
          <w:lang w:val="ru-RU"/>
        </w:rPr>
        <w:t xml:space="preserve"> сакральн</w:t>
      </w:r>
      <w:r>
        <w:rPr>
          <w:rFonts w:ascii="Times New Roman" w:hAnsi="Times New Roman"/>
          <w:sz w:val="28"/>
          <w:szCs w:val="28"/>
          <w:lang w:val="ru-RU"/>
        </w:rPr>
        <w:t>ий</w:t>
      </w:r>
      <w:r w:rsidRPr="008B6DF6">
        <w:rPr>
          <w:rFonts w:ascii="Times New Roman" w:hAnsi="Times New Roman"/>
          <w:sz w:val="28"/>
          <w:szCs w:val="28"/>
          <w:lang w:val="ru-RU"/>
        </w:rPr>
        <w:t xml:space="preserve"> світ</w:t>
      </w:r>
      <w:r>
        <w:rPr>
          <w:rFonts w:ascii="Times New Roman" w:hAnsi="Times New Roman"/>
          <w:sz w:val="28"/>
          <w:szCs w:val="28"/>
          <w:lang w:val="ru-RU"/>
        </w:rPr>
        <w:t xml:space="preserve"> трипільців. М</w:t>
      </w:r>
      <w:r w:rsidRPr="008B6DF6">
        <w:rPr>
          <w:rFonts w:ascii="Times New Roman" w:hAnsi="Times New Roman"/>
          <w:sz w:val="28"/>
          <w:szCs w:val="28"/>
          <w:lang w:val="ru-RU"/>
        </w:rPr>
        <w:t>оделі, отримані на основі археологічних артефактів, відображають лише окремі аспекти духовного життя та є досить загальними.</w:t>
      </w:r>
      <w:r w:rsidRPr="00CC2D83">
        <w:rPr>
          <w:lang w:val="ru-RU"/>
        </w:rPr>
        <w:t xml:space="preserve"> </w:t>
      </w:r>
      <w:r w:rsidRPr="00CC2D83">
        <w:rPr>
          <w:rFonts w:ascii="Times New Roman" w:hAnsi="Times New Roman"/>
          <w:sz w:val="28"/>
          <w:szCs w:val="28"/>
          <w:lang w:val="ru-RU"/>
        </w:rPr>
        <w:t>Для більш повної реконструкції слід залучати дані з інших наукових дисциплін і застосовувати ретроспективний та порівняльно-типологічний методи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86031D" w:rsidRDefault="0086031D" w:rsidP="00690C90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У психології метод </w:t>
      </w:r>
      <w:r w:rsidRPr="000C49E0">
        <w:rPr>
          <w:rFonts w:ascii="Times New Roman" w:hAnsi="Times New Roman"/>
          <w:bCs/>
          <w:sz w:val="28"/>
          <w:szCs w:val="28"/>
          <w:lang w:val="ru-RU"/>
        </w:rPr>
        <w:t>пізнання через художню творч</w:t>
      </w:r>
      <w:r>
        <w:rPr>
          <w:rFonts w:ascii="Times New Roman" w:hAnsi="Times New Roman"/>
          <w:bCs/>
          <w:sz w:val="28"/>
          <w:szCs w:val="28"/>
          <w:lang w:val="ru-RU"/>
        </w:rPr>
        <w:t>ість набув значної популярності на початку ХХ століття</w:t>
      </w:r>
      <w:r w:rsidRPr="000C49E0">
        <w:rPr>
          <w:rFonts w:ascii="Times New Roman" w:hAnsi="Times New Roman"/>
          <w:bCs/>
          <w:sz w:val="28"/>
          <w:szCs w:val="28"/>
          <w:lang w:val="ru-RU"/>
        </w:rPr>
        <w:t xml:space="preserve"> завдяки внеску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0C49E0">
        <w:rPr>
          <w:rFonts w:ascii="Times New Roman" w:hAnsi="Times New Roman"/>
          <w:bCs/>
          <w:sz w:val="28"/>
          <w:szCs w:val="28"/>
          <w:lang w:val="ru-RU"/>
        </w:rPr>
        <w:t>засновника аналітичної психології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та теорії архетипів</w:t>
      </w:r>
      <w:r w:rsidRPr="003829E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К. Юнга. Він</w:t>
      </w:r>
      <w:r w:rsidRPr="000C49E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запропонував концепцію, згідно якої  символ «мандали» </w:t>
      </w:r>
      <w:r w:rsidRPr="000C49E0">
        <w:rPr>
          <w:rFonts w:ascii="Times New Roman" w:hAnsi="Times New Roman"/>
          <w:bCs/>
          <w:sz w:val="28"/>
          <w:szCs w:val="28"/>
          <w:lang w:val="ru-RU"/>
        </w:rPr>
        <w:t>у вигляді кола, що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втілює модель Всесвіту </w:t>
      </w:r>
      <w:r w:rsidRPr="000C49E0">
        <w:rPr>
          <w:rFonts w:ascii="Times New Roman" w:hAnsi="Times New Roman"/>
          <w:bCs/>
          <w:sz w:val="28"/>
          <w:szCs w:val="28"/>
          <w:lang w:val="ru-RU"/>
        </w:rPr>
        <w:t>в буддистських та індуїстських храмах</w:t>
      </w:r>
      <w:r>
        <w:rPr>
          <w:rFonts w:ascii="Times New Roman" w:hAnsi="Times New Roman"/>
          <w:bCs/>
          <w:sz w:val="28"/>
          <w:szCs w:val="28"/>
          <w:lang w:val="ru-RU"/>
        </w:rPr>
        <w:t>, слугує способом</w:t>
      </w:r>
      <w:r w:rsidRPr="000C49E0">
        <w:rPr>
          <w:rFonts w:ascii="Times New Roman" w:hAnsi="Times New Roman"/>
          <w:bCs/>
          <w:sz w:val="28"/>
          <w:szCs w:val="28"/>
          <w:lang w:val="ru-RU"/>
        </w:rPr>
        <w:t xml:space="preserve"> відображення внутрішнього світу людини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0C49E0">
        <w:rPr>
          <w:rFonts w:ascii="Times New Roman" w:hAnsi="Times New Roman"/>
          <w:bCs/>
          <w:sz w:val="28"/>
          <w:szCs w:val="28"/>
          <w:lang w:val="ru-RU"/>
        </w:rPr>
        <w:t>[</w:t>
      </w:r>
      <w:r w:rsidRPr="00ED12FE">
        <w:rPr>
          <w:rFonts w:ascii="Times New Roman" w:hAnsi="Times New Roman"/>
          <w:bCs/>
          <w:sz w:val="28"/>
          <w:szCs w:val="28"/>
          <w:lang w:val="ru-RU"/>
        </w:rPr>
        <w:t>1</w:t>
      </w:r>
      <w:r>
        <w:rPr>
          <w:rFonts w:ascii="Times New Roman" w:hAnsi="Times New Roman"/>
          <w:bCs/>
          <w:sz w:val="28"/>
          <w:szCs w:val="28"/>
          <w:lang w:val="ru-RU"/>
        </w:rPr>
        <w:t>0</w:t>
      </w:r>
      <w:r w:rsidRPr="000C49E0">
        <w:rPr>
          <w:rFonts w:ascii="Times New Roman" w:hAnsi="Times New Roman"/>
          <w:bCs/>
          <w:sz w:val="28"/>
          <w:szCs w:val="28"/>
          <w:lang w:val="ru-RU"/>
        </w:rPr>
        <w:t>].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0657F7">
        <w:rPr>
          <w:rFonts w:ascii="Times New Roman" w:hAnsi="Times New Roman"/>
          <w:bCs/>
          <w:sz w:val="28"/>
          <w:szCs w:val="28"/>
          <w:lang w:val="ru-RU"/>
        </w:rPr>
        <w:t>Архетипний образ має психологічну природу і належить до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сфери уяви, що відрізняється від галюцинацій</w:t>
      </w:r>
      <w:r w:rsidRPr="000657F7">
        <w:rPr>
          <w:rFonts w:ascii="Times New Roman" w:hAnsi="Times New Roman"/>
          <w:bCs/>
          <w:sz w:val="28"/>
          <w:szCs w:val="28"/>
          <w:lang w:val="ru-RU"/>
        </w:rPr>
        <w:t xml:space="preserve">. Він </w:t>
      </w:r>
      <w:r>
        <w:rPr>
          <w:rFonts w:ascii="Times New Roman" w:hAnsi="Times New Roman"/>
          <w:bCs/>
          <w:sz w:val="28"/>
          <w:szCs w:val="28"/>
          <w:lang w:val="ru-RU"/>
        </w:rPr>
        <w:t>є символом,  певним сталим внутрішнім образом, що має відмінність від</w:t>
      </w:r>
      <w:r w:rsidRPr="000657F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безпосередньо сприйманої картини </w:t>
      </w:r>
      <w:r w:rsidRPr="000657F7">
        <w:rPr>
          <w:rFonts w:ascii="Times New Roman" w:hAnsi="Times New Roman"/>
          <w:bCs/>
          <w:sz w:val="28"/>
          <w:szCs w:val="28"/>
          <w:lang w:val="ru-RU"/>
        </w:rPr>
        <w:t>дійсності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982D9E">
        <w:rPr>
          <w:rFonts w:ascii="Times New Roman" w:hAnsi="Times New Roman"/>
          <w:bCs/>
          <w:sz w:val="28"/>
          <w:szCs w:val="28"/>
          <w:lang w:val="ru-RU"/>
        </w:rPr>
        <w:t>[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6, </w:t>
      </w:r>
      <w:r>
        <w:rPr>
          <w:rFonts w:ascii="Times New Roman" w:hAnsi="Times New Roman"/>
          <w:bCs/>
          <w:sz w:val="28"/>
          <w:szCs w:val="28"/>
          <w:lang w:val="uk-UA"/>
        </w:rPr>
        <w:t>с. 24</w:t>
      </w:r>
      <w:r w:rsidRPr="00982D9E">
        <w:rPr>
          <w:rFonts w:ascii="Times New Roman" w:hAnsi="Times New Roman"/>
          <w:bCs/>
          <w:sz w:val="28"/>
          <w:szCs w:val="28"/>
          <w:lang w:val="ru-RU"/>
        </w:rPr>
        <w:t>]</w:t>
      </w:r>
      <w:r w:rsidRPr="000657F7">
        <w:rPr>
          <w:rFonts w:ascii="Times New Roman" w:hAnsi="Times New Roman"/>
          <w:bCs/>
          <w:sz w:val="28"/>
          <w:szCs w:val="28"/>
          <w:lang w:val="ru-RU"/>
        </w:rPr>
        <w:t>.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Хоч К. Юнг не досліджував трипільську культуру, але на основі його концепції ми можемо виділити у трипільців</w:t>
      </w:r>
      <w:r w:rsidRPr="00544843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544843">
        <w:rPr>
          <w:rFonts w:ascii="Times New Roman" w:hAnsi="Times New Roman"/>
          <w:bCs/>
          <w:sz w:val="28"/>
          <w:szCs w:val="28"/>
          <w:lang w:val="ru-RU"/>
        </w:rPr>
        <w:t>архетип кола та спіралі</w:t>
      </w:r>
      <w:r>
        <w:rPr>
          <w:rFonts w:ascii="Times New Roman" w:hAnsi="Times New Roman"/>
          <w:sz w:val="28"/>
          <w:szCs w:val="28"/>
          <w:lang w:val="ru-RU"/>
        </w:rPr>
        <w:t xml:space="preserve">, оскільки це доволі поширені фігури. </w:t>
      </w:r>
      <w:r w:rsidRPr="000C49E0">
        <w:rPr>
          <w:rFonts w:ascii="Times New Roman" w:hAnsi="Times New Roman"/>
          <w:sz w:val="28"/>
          <w:szCs w:val="28"/>
          <w:lang w:val="ru-RU"/>
        </w:rPr>
        <w:t>Багато трипільських орнаментів пов</w:t>
      </w:r>
      <w:r w:rsidRPr="000657F7">
        <w:rPr>
          <w:rFonts w:ascii="Times New Roman" w:hAnsi="Times New Roman"/>
          <w:sz w:val="28"/>
          <w:szCs w:val="28"/>
          <w:lang w:val="ru-RU"/>
        </w:rPr>
        <w:t xml:space="preserve">'язані з родючістю, жіночими образами і циклом життя. </w:t>
      </w:r>
      <w:r>
        <w:rPr>
          <w:rFonts w:ascii="Times New Roman" w:hAnsi="Times New Roman"/>
          <w:sz w:val="28"/>
          <w:szCs w:val="28"/>
          <w:lang w:val="ru-RU"/>
        </w:rPr>
        <w:t>На наше припущення, з</w:t>
      </w:r>
      <w:r w:rsidRPr="000657F7">
        <w:rPr>
          <w:rFonts w:ascii="Times New Roman" w:hAnsi="Times New Roman"/>
          <w:sz w:val="28"/>
          <w:szCs w:val="28"/>
          <w:lang w:val="ru-RU"/>
        </w:rPr>
        <w:t xml:space="preserve"> точки зору психології </w:t>
      </w:r>
      <w:r>
        <w:rPr>
          <w:rFonts w:ascii="Times New Roman" w:hAnsi="Times New Roman"/>
          <w:sz w:val="28"/>
          <w:szCs w:val="28"/>
          <w:lang w:val="ru-RU"/>
        </w:rPr>
        <w:t>К. </w:t>
      </w:r>
      <w:r w:rsidRPr="000657F7">
        <w:rPr>
          <w:rFonts w:ascii="Times New Roman" w:hAnsi="Times New Roman"/>
          <w:sz w:val="28"/>
          <w:szCs w:val="28"/>
          <w:lang w:val="ru-RU"/>
        </w:rPr>
        <w:t>Юнга, ці символи можуть бути проявом архетипу "Великої Матері", що відображає глибинні психо</w:t>
      </w:r>
      <w:r>
        <w:rPr>
          <w:rFonts w:ascii="Times New Roman" w:hAnsi="Times New Roman"/>
          <w:sz w:val="28"/>
          <w:szCs w:val="28"/>
          <w:lang w:val="ru-RU"/>
        </w:rPr>
        <w:t xml:space="preserve">фізичні </w:t>
      </w:r>
      <w:r w:rsidRPr="000657F7">
        <w:rPr>
          <w:rFonts w:ascii="Times New Roman" w:hAnsi="Times New Roman"/>
          <w:sz w:val="28"/>
          <w:szCs w:val="28"/>
          <w:lang w:val="ru-RU"/>
        </w:rPr>
        <w:t>зв'язки між людиною і природою.</w:t>
      </w:r>
      <w:r>
        <w:rPr>
          <w:rFonts w:ascii="Times New Roman" w:hAnsi="Times New Roman"/>
          <w:sz w:val="28"/>
          <w:szCs w:val="28"/>
          <w:lang w:val="ru-RU"/>
        </w:rPr>
        <w:t xml:space="preserve"> Цілком ймовірно, зображення дисків, кругів, жіночих фігур </w:t>
      </w:r>
      <w:r w:rsidRPr="00042960">
        <w:rPr>
          <w:rFonts w:ascii="Times New Roman" w:hAnsi="Times New Roman"/>
          <w:sz w:val="28"/>
          <w:szCs w:val="28"/>
          <w:lang w:val="ru-RU"/>
        </w:rPr>
        <w:t>можуть сим</w:t>
      </w:r>
      <w:r>
        <w:rPr>
          <w:rFonts w:ascii="Times New Roman" w:hAnsi="Times New Roman"/>
          <w:sz w:val="28"/>
          <w:szCs w:val="28"/>
          <w:lang w:val="ru-RU"/>
        </w:rPr>
        <w:t>волізувати цикл життя та смерті або</w:t>
      </w:r>
      <w:r w:rsidRPr="00042960">
        <w:rPr>
          <w:rFonts w:ascii="Times New Roman" w:hAnsi="Times New Roman"/>
          <w:sz w:val="28"/>
          <w:szCs w:val="28"/>
          <w:lang w:val="ru-RU"/>
        </w:rPr>
        <w:t xml:space="preserve"> безперервність існування, що від</w:t>
      </w:r>
      <w:r>
        <w:rPr>
          <w:rFonts w:ascii="Times New Roman" w:hAnsi="Times New Roman"/>
          <w:sz w:val="28"/>
          <w:szCs w:val="28"/>
          <w:lang w:val="ru-RU"/>
        </w:rPr>
        <w:t xml:space="preserve">дзеркалює </w:t>
      </w:r>
      <w:r w:rsidRPr="00042960">
        <w:rPr>
          <w:rFonts w:ascii="Times New Roman" w:hAnsi="Times New Roman"/>
          <w:sz w:val="28"/>
          <w:szCs w:val="28"/>
          <w:lang w:val="ru-RU"/>
        </w:rPr>
        <w:t>глибинні архетипічні структури колективного несвідомого трипільців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603A1A">
        <w:rPr>
          <w:rFonts w:ascii="Times New Roman" w:hAnsi="Times New Roman"/>
          <w:sz w:val="28"/>
          <w:szCs w:val="28"/>
          <w:lang w:val="ru-RU"/>
        </w:rPr>
        <w:t>Слід зазначити, що ілюстрації найбільш поширених трипільських орнаментів і сюжетів, а також їхнє трактування, доступні у відкритих джерелах в інтернеті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44843">
        <w:rPr>
          <w:rFonts w:ascii="Times New Roman" w:hAnsi="Times New Roman"/>
          <w:sz w:val="28"/>
          <w:szCs w:val="28"/>
          <w:lang w:val="ru-RU"/>
        </w:rPr>
        <w:t>[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Pr="00544843">
        <w:rPr>
          <w:rFonts w:ascii="Times New Roman" w:hAnsi="Times New Roman"/>
          <w:sz w:val="28"/>
          <w:szCs w:val="28"/>
          <w:lang w:val="ru-RU"/>
        </w:rPr>
        <w:t>]</w:t>
      </w:r>
      <w:r w:rsidRPr="00603A1A">
        <w:rPr>
          <w:rFonts w:ascii="Times New Roman" w:hAnsi="Times New Roman"/>
          <w:sz w:val="28"/>
          <w:szCs w:val="28"/>
          <w:lang w:val="ru-RU"/>
        </w:rPr>
        <w:t>, що дозволяє кожному зацік</w:t>
      </w:r>
      <w:r>
        <w:rPr>
          <w:rFonts w:ascii="Times New Roman" w:hAnsi="Times New Roman"/>
          <w:sz w:val="28"/>
          <w:szCs w:val="28"/>
          <w:lang w:val="ru-RU"/>
        </w:rPr>
        <w:t>авленому робити власні висновки.</w:t>
      </w:r>
      <w:r w:rsidRPr="00603A1A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6031D" w:rsidRDefault="0086031D" w:rsidP="00C51C14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Орнаменти трипільського посуду не лише віддзеркалювали уявлення тогочасних людей про Космос, але й використовувались у </w:t>
      </w:r>
      <w:r w:rsidRPr="00042960">
        <w:rPr>
          <w:rFonts w:ascii="Times New Roman" w:hAnsi="Times New Roman"/>
          <w:sz w:val="28"/>
          <w:szCs w:val="28"/>
          <w:lang w:val="ru-RU"/>
        </w:rPr>
        <w:t>важливих ритуалах, які мали впли</w:t>
      </w:r>
      <w:r>
        <w:rPr>
          <w:rFonts w:ascii="Times New Roman" w:hAnsi="Times New Roman"/>
          <w:sz w:val="28"/>
          <w:szCs w:val="28"/>
          <w:lang w:val="ru-RU"/>
        </w:rPr>
        <w:t xml:space="preserve">в на їх психоемоційний стан. </w:t>
      </w:r>
      <w:r w:rsidRPr="00042960">
        <w:rPr>
          <w:rFonts w:ascii="Times New Roman" w:hAnsi="Times New Roman"/>
          <w:sz w:val="28"/>
          <w:szCs w:val="28"/>
          <w:lang w:val="ru-RU"/>
        </w:rPr>
        <w:t xml:space="preserve">Психологічна значущість таких предметів полягала в їхній здатності викликати емоційний резонанс, знижувати тривожність </w:t>
      </w:r>
      <w:r>
        <w:rPr>
          <w:rFonts w:ascii="Times New Roman" w:hAnsi="Times New Roman"/>
          <w:sz w:val="28"/>
          <w:szCs w:val="28"/>
          <w:lang w:val="ru-RU"/>
        </w:rPr>
        <w:t xml:space="preserve">і страх, покращувати самопочуття, </w:t>
      </w:r>
      <w:r w:rsidRPr="00042960">
        <w:rPr>
          <w:rFonts w:ascii="Times New Roman" w:hAnsi="Times New Roman"/>
          <w:sz w:val="28"/>
          <w:szCs w:val="28"/>
          <w:lang w:val="ru-RU"/>
        </w:rPr>
        <w:t>підвищуват</w:t>
      </w:r>
      <w:r>
        <w:rPr>
          <w:rFonts w:ascii="Times New Roman" w:hAnsi="Times New Roman"/>
          <w:sz w:val="28"/>
          <w:szCs w:val="28"/>
          <w:lang w:val="ru-RU"/>
        </w:rPr>
        <w:t>и впевненість внаслідок магічних</w:t>
      </w:r>
      <w:r w:rsidRPr="00042960">
        <w:rPr>
          <w:rFonts w:ascii="Times New Roman" w:hAnsi="Times New Roman"/>
          <w:sz w:val="28"/>
          <w:szCs w:val="28"/>
          <w:lang w:val="ru-RU"/>
        </w:rPr>
        <w:t xml:space="preserve"> дійств</w:t>
      </w:r>
      <w:r>
        <w:rPr>
          <w:rFonts w:ascii="Times New Roman" w:hAnsi="Times New Roman"/>
          <w:sz w:val="28"/>
          <w:szCs w:val="28"/>
          <w:lang w:val="ru-RU"/>
        </w:rPr>
        <w:t xml:space="preserve"> з використанням цих зображень</w:t>
      </w:r>
      <w:r w:rsidRPr="00042960">
        <w:rPr>
          <w:rFonts w:ascii="Times New Roman" w:hAnsi="Times New Roman"/>
          <w:sz w:val="28"/>
          <w:szCs w:val="28"/>
          <w:lang w:val="ru-RU"/>
        </w:rPr>
        <w:t>.</w:t>
      </w:r>
      <w:r w:rsidRPr="00562135">
        <w:rPr>
          <w:lang w:val="ru-RU"/>
        </w:rPr>
        <w:t xml:space="preserve"> </w:t>
      </w:r>
      <w:r w:rsidRPr="00562135">
        <w:rPr>
          <w:rFonts w:ascii="Times New Roman" w:hAnsi="Times New Roman"/>
          <w:sz w:val="28"/>
          <w:szCs w:val="28"/>
          <w:lang w:val="ru-RU"/>
        </w:rPr>
        <w:t>Священні традиції трипільців були тісно пов'язані з ритуальною практикою да</w:t>
      </w:r>
      <w:r>
        <w:rPr>
          <w:rFonts w:ascii="Times New Roman" w:hAnsi="Times New Roman"/>
          <w:sz w:val="28"/>
          <w:szCs w:val="28"/>
          <w:lang w:val="ru-RU"/>
        </w:rPr>
        <w:t>вніх хліборобських культур</w:t>
      </w:r>
      <w:r w:rsidRPr="00562135">
        <w:rPr>
          <w:rFonts w:ascii="Times New Roman" w:hAnsi="Times New Roman"/>
          <w:sz w:val="28"/>
          <w:szCs w:val="28"/>
          <w:lang w:val="ru-RU"/>
        </w:rPr>
        <w:t>. Багато образів відображено в пластиці, розписах та декорі кераміки. Ці орнаменти, що можуть здаватися складними сучасному глядачеві, є забутою мовою стародавньої магії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62135">
        <w:rPr>
          <w:rFonts w:ascii="Times New Roman" w:hAnsi="Times New Roman"/>
          <w:sz w:val="28"/>
          <w:szCs w:val="28"/>
          <w:lang w:val="ru-RU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5, с. 100</w:t>
      </w:r>
      <w:r w:rsidRPr="00562135">
        <w:rPr>
          <w:rFonts w:ascii="Times New Roman" w:hAnsi="Times New Roman"/>
          <w:sz w:val="28"/>
          <w:szCs w:val="28"/>
          <w:lang w:val="ru-RU"/>
        </w:rPr>
        <w:t xml:space="preserve">]. </w:t>
      </w:r>
    </w:p>
    <w:p w:rsidR="0086031D" w:rsidRDefault="0086031D" w:rsidP="00C51C14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Відзначимо, що сам процес нанесення о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рнаментів ‒ </w:t>
      </w:r>
      <w:r>
        <w:rPr>
          <w:rFonts w:ascii="Times New Roman" w:hAnsi="Times New Roman"/>
          <w:sz w:val="28"/>
          <w:szCs w:val="28"/>
          <w:lang w:val="ru-RU"/>
        </w:rPr>
        <w:t>складних геометричних візерунків  ‒ вимагав від авторів концентрації уваги, точності рухів, правильних розрахунків співвідношення їх частин, розміру і пропорцій, а також креативності, бо відбувався поза безпосереднім використанням зразка. Відтак створення орнаментів мало</w:t>
      </w:r>
      <w:r>
        <w:rPr>
          <w:rFonts w:ascii="Times New Roman" w:hAnsi="Times New Roman"/>
          <w:sz w:val="28"/>
          <w:szCs w:val="28"/>
          <w:lang w:val="uk-UA"/>
        </w:rPr>
        <w:t xml:space="preserve"> заспокійливий і психо</w:t>
      </w:r>
      <w:r>
        <w:rPr>
          <w:rFonts w:ascii="Times New Roman" w:hAnsi="Times New Roman"/>
          <w:sz w:val="28"/>
          <w:szCs w:val="28"/>
          <w:lang w:val="ru-RU"/>
        </w:rPr>
        <w:t xml:space="preserve">терапевтичний ефект для тих, хто виготовляв ці предмети. Крім цього, нанесення орнаментів могло служити способом саморегуляції емоцій, бути способом подолання численних страхів давньої людини через зміцнення її віри в захист від ворожих містичних створінь або природних катастроф, що допомагало  зберігати психологічну стійкість.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 </w:t>
      </w:r>
    </w:p>
    <w:p w:rsidR="0086031D" w:rsidRDefault="0086031D" w:rsidP="00690C90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B15FE">
        <w:rPr>
          <w:rFonts w:ascii="Times New Roman" w:hAnsi="Times New Roman"/>
          <w:bCs/>
          <w:sz w:val="28"/>
          <w:szCs w:val="28"/>
          <w:lang w:val="ru-RU"/>
        </w:rPr>
        <w:t>Орнаменти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, вочевидь, були і </w:t>
      </w:r>
      <w:r w:rsidRPr="002B15FE">
        <w:rPr>
          <w:rFonts w:ascii="Times New Roman" w:hAnsi="Times New Roman"/>
          <w:bCs/>
          <w:sz w:val="28"/>
          <w:szCs w:val="28"/>
          <w:lang w:val="ru-RU"/>
        </w:rPr>
        <w:t>спос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обом міжпоколінної передачі досвіду: </w:t>
      </w:r>
      <w:r w:rsidRPr="00042960">
        <w:rPr>
          <w:rFonts w:ascii="Times New Roman" w:hAnsi="Times New Roman"/>
          <w:sz w:val="28"/>
          <w:szCs w:val="28"/>
          <w:lang w:val="ru-RU"/>
        </w:rPr>
        <w:t>знан</w:t>
      </w:r>
      <w:r>
        <w:rPr>
          <w:rFonts w:ascii="Times New Roman" w:hAnsi="Times New Roman"/>
          <w:sz w:val="28"/>
          <w:szCs w:val="28"/>
          <w:lang w:val="ru-RU"/>
        </w:rPr>
        <w:t>ь про важливі аспекти життя ‒</w:t>
      </w:r>
      <w:r w:rsidRPr="00042960">
        <w:rPr>
          <w:rFonts w:ascii="Times New Roman" w:hAnsi="Times New Roman"/>
          <w:sz w:val="28"/>
          <w:szCs w:val="28"/>
          <w:lang w:val="ru-RU"/>
        </w:rPr>
        <w:t xml:space="preserve"> такі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042960">
        <w:rPr>
          <w:rFonts w:ascii="Times New Roman" w:hAnsi="Times New Roman"/>
          <w:sz w:val="28"/>
          <w:szCs w:val="28"/>
          <w:lang w:val="ru-RU"/>
        </w:rPr>
        <w:t xml:space="preserve"> як </w:t>
      </w:r>
      <w:r>
        <w:rPr>
          <w:rFonts w:ascii="Times New Roman" w:hAnsi="Times New Roman"/>
          <w:sz w:val="28"/>
          <w:szCs w:val="28"/>
          <w:lang w:val="ru-RU"/>
        </w:rPr>
        <w:t xml:space="preserve"> цикли природи, </w:t>
      </w:r>
      <w:r w:rsidRPr="00042960">
        <w:rPr>
          <w:rFonts w:ascii="Times New Roman" w:hAnsi="Times New Roman"/>
          <w:sz w:val="28"/>
          <w:szCs w:val="28"/>
          <w:lang w:val="ru-RU"/>
        </w:rPr>
        <w:t>родин</w:t>
      </w:r>
      <w:r>
        <w:rPr>
          <w:rFonts w:ascii="Times New Roman" w:hAnsi="Times New Roman"/>
          <w:sz w:val="28"/>
          <w:szCs w:val="28"/>
          <w:lang w:val="ru-RU"/>
        </w:rPr>
        <w:t xml:space="preserve">ні зв’язки, захист від загроз, </w:t>
      </w:r>
      <w:r w:rsidRPr="00042960">
        <w:rPr>
          <w:rFonts w:ascii="Times New Roman" w:hAnsi="Times New Roman"/>
          <w:sz w:val="28"/>
          <w:szCs w:val="28"/>
          <w:lang w:val="ru-RU"/>
        </w:rPr>
        <w:t>релігійні практики</w:t>
      </w:r>
      <w:r>
        <w:rPr>
          <w:rFonts w:ascii="Times New Roman" w:hAnsi="Times New Roman"/>
          <w:sz w:val="28"/>
          <w:szCs w:val="28"/>
          <w:lang w:val="ru-RU"/>
        </w:rPr>
        <w:t xml:space="preserve"> тощо</w:t>
      </w:r>
      <w:r w:rsidRPr="00042960">
        <w:rPr>
          <w:rFonts w:ascii="Times New Roman" w:hAnsi="Times New Roman"/>
          <w:sz w:val="28"/>
          <w:szCs w:val="28"/>
          <w:lang w:val="ru-RU"/>
        </w:rPr>
        <w:t>.</w:t>
      </w:r>
    </w:p>
    <w:p w:rsidR="0086031D" w:rsidRDefault="0086031D" w:rsidP="00324D09">
      <w:pPr>
        <w:widowControl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78021B">
        <w:rPr>
          <w:rFonts w:ascii="Times New Roman" w:hAnsi="Times New Roman"/>
          <w:b/>
          <w:sz w:val="28"/>
          <w:szCs w:val="28"/>
          <w:lang w:val="ru-RU"/>
        </w:rPr>
        <w:t>Висновки.</w:t>
      </w:r>
      <w:r>
        <w:rPr>
          <w:rFonts w:ascii="Times New Roman" w:hAnsi="Times New Roman"/>
          <w:sz w:val="28"/>
          <w:szCs w:val="28"/>
          <w:lang w:val="ru-RU"/>
        </w:rPr>
        <w:t xml:space="preserve"> Відповідно до поставленої мети, п</w:t>
      </w:r>
      <w:r w:rsidRPr="00C14560">
        <w:rPr>
          <w:rFonts w:ascii="Times New Roman" w:hAnsi="Times New Roman"/>
          <w:sz w:val="28"/>
          <w:szCs w:val="28"/>
          <w:lang w:val="ru-RU"/>
        </w:rPr>
        <w:t>роведений</w:t>
      </w:r>
      <w:r>
        <w:rPr>
          <w:rFonts w:ascii="Times New Roman" w:hAnsi="Times New Roman"/>
          <w:sz w:val="28"/>
          <w:szCs w:val="28"/>
          <w:lang w:val="ru-RU"/>
        </w:rPr>
        <w:t xml:space="preserve"> нами</w:t>
      </w:r>
      <w:r w:rsidRPr="00C14560">
        <w:rPr>
          <w:rFonts w:ascii="Times New Roman" w:hAnsi="Times New Roman"/>
          <w:sz w:val="28"/>
          <w:szCs w:val="28"/>
          <w:lang w:val="ru-RU"/>
        </w:rPr>
        <w:t xml:space="preserve"> аналіз показав,</w:t>
      </w:r>
      <w:r>
        <w:rPr>
          <w:rFonts w:ascii="Times New Roman" w:hAnsi="Times New Roman"/>
          <w:sz w:val="28"/>
          <w:szCs w:val="28"/>
          <w:lang w:val="ru-RU"/>
        </w:rPr>
        <w:t xml:space="preserve"> що орнаменти трипільців</w:t>
      </w:r>
      <w:r w:rsidRPr="00C1456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виконували важливі психологічні функції, як для їх авторів, так і для тих, хто їх сприймав. Провідними психологічними функціями відзначаємо: пізнавальну (віддзеркалення уявлень тогочасних людей про Космос, про звʼязки між явищами природи і подіями життя людини), комунікативну (в орнаментах використовувалась спільна кодова система, що слугувала засобом спілкування трипільців), функцію самовираження (індивідуально неповторні орнаменти чітко позначали їх автора), психотерапевтичну (використовувались у магічних ритуалах, що стабілізували психоемоційні стани людей), розвивальну (вимагали самовдосконалення, певного розумового і емоційно-вольового розвитку їх творців), навчальну (були засобом міжпоколінної  передачі досвіду).  Д</w:t>
      </w:r>
      <w:r w:rsidRPr="00BD34CC">
        <w:rPr>
          <w:rFonts w:ascii="Times New Roman" w:hAnsi="Times New Roman"/>
          <w:sz w:val="28"/>
          <w:szCs w:val="28"/>
          <w:lang w:val="ru-RU"/>
        </w:rPr>
        <w:t xml:space="preserve">ослідження </w:t>
      </w:r>
      <w:r>
        <w:rPr>
          <w:rFonts w:ascii="Times New Roman" w:hAnsi="Times New Roman"/>
          <w:sz w:val="28"/>
          <w:szCs w:val="28"/>
          <w:lang w:val="ru-RU"/>
        </w:rPr>
        <w:t xml:space="preserve">трипільських орнаментів потребує продовження із застосуванням міждисциплінарного підходу, зокрема поєднання зусиль таких наук, як </w:t>
      </w:r>
      <w:r w:rsidRPr="00BD34CC">
        <w:rPr>
          <w:rFonts w:ascii="Times New Roman" w:hAnsi="Times New Roman"/>
          <w:sz w:val="28"/>
          <w:szCs w:val="28"/>
          <w:lang w:val="ru-RU"/>
        </w:rPr>
        <w:t>археологі</w:t>
      </w:r>
      <w:r>
        <w:rPr>
          <w:rFonts w:ascii="Times New Roman" w:hAnsi="Times New Roman"/>
          <w:sz w:val="28"/>
          <w:szCs w:val="28"/>
          <w:lang w:val="ru-RU"/>
        </w:rPr>
        <w:t xml:space="preserve">я, </w:t>
      </w:r>
      <w:r w:rsidRPr="00BD34CC">
        <w:rPr>
          <w:rFonts w:ascii="Times New Roman" w:hAnsi="Times New Roman"/>
          <w:sz w:val="28"/>
          <w:szCs w:val="28"/>
          <w:lang w:val="ru-RU"/>
        </w:rPr>
        <w:t>психологі</w:t>
      </w:r>
      <w:r>
        <w:rPr>
          <w:rFonts w:ascii="Times New Roman" w:hAnsi="Times New Roman"/>
          <w:sz w:val="28"/>
          <w:szCs w:val="28"/>
          <w:lang w:val="ru-RU"/>
        </w:rPr>
        <w:t xml:space="preserve">я, соціологія, лінгвістика, етнологія.  </w:t>
      </w:r>
    </w:p>
    <w:p w:rsidR="0086031D" w:rsidRPr="00BD34CC" w:rsidRDefault="0086031D" w:rsidP="00324D09">
      <w:pPr>
        <w:widowControl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6031D" w:rsidRPr="00954918" w:rsidRDefault="0086031D" w:rsidP="00F24753">
      <w:pPr>
        <w:ind w:left="36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54918">
        <w:rPr>
          <w:rFonts w:ascii="Times New Roman" w:hAnsi="Times New Roman"/>
          <w:b/>
          <w:color w:val="000000"/>
          <w:sz w:val="28"/>
          <w:szCs w:val="28"/>
          <w:lang w:val="uk-UA"/>
        </w:rPr>
        <w:t>Література:</w:t>
      </w:r>
    </w:p>
    <w:p w:rsidR="0086031D" w:rsidRPr="000840E3" w:rsidRDefault="0086031D" w:rsidP="000840E3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0840E3">
        <w:rPr>
          <w:rFonts w:ascii="Times New Roman" w:hAnsi="Times New Roman"/>
          <w:sz w:val="28"/>
          <w:szCs w:val="28"/>
          <w:lang w:val="ru-RU"/>
        </w:rPr>
        <w:t xml:space="preserve">Бибиков </w:t>
      </w:r>
      <w:r w:rsidRPr="000840E3">
        <w:rPr>
          <w:rFonts w:ascii="Times New Roman" w:hAnsi="Times New Roman"/>
          <w:sz w:val="28"/>
          <w:szCs w:val="28"/>
        </w:rPr>
        <w:t>C</w:t>
      </w:r>
      <w:r w:rsidRPr="000840E3">
        <w:rPr>
          <w:rFonts w:ascii="Times New Roman" w:hAnsi="Times New Roman"/>
          <w:sz w:val="28"/>
          <w:szCs w:val="28"/>
          <w:lang w:val="ru-RU"/>
        </w:rPr>
        <w:t>. Раннетрипольское поселение Лука–Врублевецкая</w:t>
      </w:r>
      <w:r>
        <w:rPr>
          <w:rFonts w:ascii="Times New Roman" w:hAnsi="Times New Roman"/>
          <w:sz w:val="28"/>
          <w:szCs w:val="28"/>
          <w:lang w:val="ru-RU"/>
        </w:rPr>
        <w:t xml:space="preserve"> /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0840E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Бибиков</w:t>
      </w:r>
      <w:r w:rsidRPr="000840E3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‒ МИА. ‒ В</w:t>
      </w:r>
      <w:r w:rsidRPr="000840E3">
        <w:rPr>
          <w:rFonts w:ascii="Times New Roman" w:hAnsi="Times New Roman"/>
          <w:sz w:val="28"/>
          <w:szCs w:val="28"/>
          <w:lang w:val="ru-RU"/>
        </w:rPr>
        <w:t xml:space="preserve">ып. 38. </w:t>
      </w:r>
      <w:r>
        <w:rPr>
          <w:rFonts w:ascii="Times New Roman" w:hAnsi="Times New Roman"/>
          <w:sz w:val="28"/>
          <w:szCs w:val="28"/>
          <w:lang w:val="ru-RU"/>
        </w:rPr>
        <w:t xml:space="preserve">‒ </w:t>
      </w:r>
      <w:r w:rsidRPr="000840E3">
        <w:rPr>
          <w:rFonts w:ascii="Times New Roman" w:hAnsi="Times New Roman"/>
          <w:sz w:val="28"/>
          <w:szCs w:val="28"/>
          <w:lang w:val="ru-RU"/>
        </w:rPr>
        <w:t xml:space="preserve">1953.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840E3">
        <w:rPr>
          <w:rFonts w:ascii="Times New Roman" w:hAnsi="Times New Roman"/>
          <w:sz w:val="28"/>
          <w:szCs w:val="28"/>
          <w:lang w:val="ru-RU"/>
        </w:rPr>
        <w:t>С.275.</w:t>
      </w:r>
    </w:p>
    <w:p w:rsidR="0086031D" w:rsidRPr="000840E3" w:rsidRDefault="0086031D" w:rsidP="000840E3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0840E3">
        <w:rPr>
          <w:rFonts w:ascii="Times New Roman" w:hAnsi="Times New Roman"/>
          <w:sz w:val="28"/>
          <w:szCs w:val="28"/>
          <w:lang w:val="ru-RU"/>
        </w:rPr>
        <w:t>Болсуновский К. Символ змея в «Трипольской</w:t>
      </w:r>
      <w:r>
        <w:rPr>
          <w:rFonts w:ascii="Times New Roman" w:hAnsi="Times New Roman"/>
          <w:sz w:val="28"/>
          <w:szCs w:val="28"/>
          <w:lang w:val="ru-RU"/>
        </w:rPr>
        <w:t xml:space="preserve"> культуре». Мифологический этюд / К.</w:t>
      </w:r>
      <w:r w:rsidRPr="000840E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Болсуновский. </w:t>
      </w:r>
      <w:r w:rsidRPr="000840E3">
        <w:rPr>
          <w:rFonts w:ascii="Times New Roman" w:hAnsi="Times New Roman"/>
          <w:sz w:val="28"/>
          <w:szCs w:val="28"/>
          <w:lang w:val="ru-RU"/>
        </w:rPr>
        <w:t>– К., 1905.</w:t>
      </w:r>
    </w:p>
    <w:p w:rsidR="0086031D" w:rsidRPr="000840E3" w:rsidRDefault="0086031D" w:rsidP="000840E3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0840E3">
        <w:rPr>
          <w:rFonts w:ascii="Times New Roman" w:hAnsi="Times New Roman"/>
          <w:sz w:val="28"/>
          <w:szCs w:val="28"/>
          <w:lang w:val="ru-RU"/>
        </w:rPr>
        <w:t>Бурдо Н. Сакральний світ трипільської цивілізації</w:t>
      </w:r>
      <w:r>
        <w:rPr>
          <w:rFonts w:ascii="Times New Roman" w:hAnsi="Times New Roman"/>
          <w:sz w:val="28"/>
          <w:szCs w:val="28"/>
          <w:lang w:val="ru-RU"/>
        </w:rPr>
        <w:t xml:space="preserve"> / Н.</w:t>
      </w:r>
      <w:r w:rsidRPr="000840E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Бурдо</w:t>
      </w:r>
      <w:r w:rsidRPr="000840E3"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 xml:space="preserve">‒ </w:t>
      </w:r>
      <w:r w:rsidRPr="000840E3">
        <w:rPr>
          <w:rFonts w:ascii="Times New Roman" w:hAnsi="Times New Roman"/>
          <w:sz w:val="28"/>
          <w:szCs w:val="28"/>
          <w:lang w:val="ru-RU"/>
        </w:rPr>
        <w:t>К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0840E3">
        <w:rPr>
          <w:rFonts w:ascii="Times New Roman" w:hAnsi="Times New Roman"/>
          <w:sz w:val="28"/>
          <w:szCs w:val="28"/>
          <w:lang w:val="ru-RU"/>
        </w:rPr>
        <w:t>, 2005.</w:t>
      </w:r>
      <w:r>
        <w:rPr>
          <w:rFonts w:ascii="Times New Roman" w:hAnsi="Times New Roman"/>
          <w:sz w:val="28"/>
          <w:szCs w:val="28"/>
          <w:lang w:val="ru-RU"/>
        </w:rPr>
        <w:t xml:space="preserve"> ‒</w:t>
      </w:r>
      <w:r w:rsidRPr="000840E3">
        <w:rPr>
          <w:rFonts w:ascii="Times New Roman" w:hAnsi="Times New Roman"/>
          <w:sz w:val="28"/>
          <w:szCs w:val="28"/>
          <w:lang w:val="ru-RU"/>
        </w:rPr>
        <w:t xml:space="preserve"> 305 с.</w:t>
      </w:r>
    </w:p>
    <w:p w:rsidR="0086031D" w:rsidRPr="000840E3" w:rsidRDefault="0086031D" w:rsidP="000840E3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0840E3">
        <w:rPr>
          <w:rFonts w:ascii="Times New Roman" w:hAnsi="Times New Roman"/>
          <w:sz w:val="28"/>
          <w:szCs w:val="28"/>
          <w:lang w:val="ru-RU"/>
        </w:rPr>
        <w:t>Відейко М. Композиція та сюжети орнаменту трипільської кераміки межиріччя Дністра-Південного Бугу</w:t>
      </w:r>
      <w:r>
        <w:rPr>
          <w:rFonts w:ascii="Times New Roman" w:hAnsi="Times New Roman"/>
          <w:sz w:val="28"/>
          <w:szCs w:val="28"/>
          <w:lang w:val="ru-RU"/>
        </w:rPr>
        <w:t xml:space="preserve"> / М.</w:t>
      </w:r>
      <w:r w:rsidRPr="000840E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Відейко //</w:t>
      </w:r>
      <w:r w:rsidRPr="000840E3">
        <w:rPr>
          <w:rFonts w:ascii="Times New Roman" w:hAnsi="Times New Roman"/>
          <w:sz w:val="28"/>
          <w:szCs w:val="28"/>
          <w:lang w:val="ru-RU"/>
        </w:rPr>
        <w:t xml:space="preserve"> Тези доповідей </w:t>
      </w:r>
      <w:r w:rsidRPr="000840E3">
        <w:rPr>
          <w:rFonts w:ascii="Times New Roman" w:hAnsi="Times New Roman"/>
          <w:sz w:val="28"/>
          <w:szCs w:val="28"/>
        </w:rPr>
        <w:t>VI</w:t>
      </w:r>
      <w:r w:rsidRPr="000840E3">
        <w:rPr>
          <w:rFonts w:ascii="Times New Roman" w:hAnsi="Times New Roman"/>
          <w:sz w:val="28"/>
          <w:szCs w:val="28"/>
          <w:lang w:val="uk-UA"/>
        </w:rPr>
        <w:t>-ої Подільської історико-краєзнавчої конференції (секція археології).</w:t>
      </w:r>
      <w:r>
        <w:rPr>
          <w:rFonts w:ascii="Times New Roman" w:hAnsi="Times New Roman"/>
          <w:sz w:val="28"/>
          <w:szCs w:val="28"/>
          <w:lang w:val="uk-UA"/>
        </w:rPr>
        <w:t xml:space="preserve"> ‒ Кам’янець-Подільський, 1985. ‒ С</w:t>
      </w:r>
      <w:r w:rsidRPr="000840E3">
        <w:rPr>
          <w:rFonts w:ascii="Times New Roman" w:hAnsi="Times New Roman"/>
          <w:sz w:val="28"/>
          <w:szCs w:val="28"/>
          <w:lang w:val="uk-UA"/>
        </w:rPr>
        <w:t>. 9-10.</w:t>
      </w:r>
    </w:p>
    <w:p w:rsidR="0086031D" w:rsidRPr="000840E3" w:rsidRDefault="0086031D" w:rsidP="000840E3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0840E3">
        <w:rPr>
          <w:rFonts w:ascii="Times New Roman" w:hAnsi="Times New Roman"/>
          <w:sz w:val="28"/>
          <w:szCs w:val="28"/>
          <w:lang w:val="ru-RU"/>
        </w:rPr>
        <w:t xml:space="preserve">Відейко М. Подорож до прадавньої країни: Наук.-попул. вид. </w:t>
      </w:r>
      <w:r>
        <w:rPr>
          <w:rFonts w:ascii="Times New Roman" w:hAnsi="Times New Roman"/>
          <w:sz w:val="28"/>
          <w:szCs w:val="28"/>
          <w:lang w:val="ru-RU"/>
        </w:rPr>
        <w:t>/ М. Відейко. ‒ К.: Вища школа</w:t>
      </w:r>
      <w:r w:rsidRPr="000840E3">
        <w:rPr>
          <w:rFonts w:ascii="Times New Roman" w:hAnsi="Times New Roman"/>
          <w:sz w:val="28"/>
          <w:szCs w:val="28"/>
          <w:lang w:val="ru-RU"/>
        </w:rPr>
        <w:t>, 2011.</w:t>
      </w:r>
      <w:r>
        <w:rPr>
          <w:rFonts w:ascii="Times New Roman" w:hAnsi="Times New Roman"/>
          <w:sz w:val="28"/>
          <w:szCs w:val="28"/>
          <w:lang w:val="ru-RU"/>
        </w:rPr>
        <w:t xml:space="preserve"> ‒</w:t>
      </w:r>
      <w:r w:rsidRPr="000840E3">
        <w:rPr>
          <w:rFonts w:ascii="Times New Roman" w:hAnsi="Times New Roman"/>
          <w:sz w:val="28"/>
          <w:szCs w:val="28"/>
          <w:lang w:val="ru-RU"/>
        </w:rPr>
        <w:t xml:space="preserve"> 167 с.</w:t>
      </w:r>
    </w:p>
    <w:p w:rsidR="0086031D" w:rsidRPr="000840E3" w:rsidRDefault="0086031D" w:rsidP="000840E3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Медведева</w:t>
      </w:r>
      <w:r w:rsidRPr="00350F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Н</w:t>
      </w:r>
      <w:r w:rsidRPr="00350F44">
        <w:rPr>
          <w:rFonts w:ascii="Times New Roman" w:hAnsi="Times New Roman"/>
          <w:sz w:val="28"/>
          <w:szCs w:val="28"/>
        </w:rPr>
        <w:t>.</w:t>
      </w:r>
      <w:r w:rsidRPr="000840E3">
        <w:rPr>
          <w:rFonts w:ascii="Times New Roman" w:hAnsi="Times New Roman"/>
          <w:sz w:val="28"/>
          <w:szCs w:val="28"/>
          <w:lang w:val="ru-RU"/>
        </w:rPr>
        <w:t>В</w:t>
      </w:r>
      <w:r w:rsidRPr="00350F44">
        <w:rPr>
          <w:rFonts w:ascii="Times New Roman" w:hAnsi="Times New Roman"/>
          <w:sz w:val="28"/>
          <w:szCs w:val="28"/>
        </w:rPr>
        <w:t xml:space="preserve">. </w:t>
      </w:r>
      <w:r w:rsidRPr="000840E3">
        <w:rPr>
          <w:rFonts w:ascii="Times New Roman" w:hAnsi="Times New Roman"/>
          <w:sz w:val="28"/>
          <w:szCs w:val="28"/>
          <w:lang w:val="ru-RU"/>
        </w:rPr>
        <w:t>Теорія</w:t>
      </w:r>
      <w:r w:rsidRPr="00350F44">
        <w:rPr>
          <w:rFonts w:ascii="Times New Roman" w:hAnsi="Times New Roman"/>
          <w:sz w:val="28"/>
          <w:szCs w:val="28"/>
        </w:rPr>
        <w:t xml:space="preserve"> </w:t>
      </w:r>
      <w:r w:rsidRPr="000840E3">
        <w:rPr>
          <w:rFonts w:ascii="Times New Roman" w:hAnsi="Times New Roman"/>
          <w:sz w:val="28"/>
          <w:szCs w:val="28"/>
          <w:lang w:val="ru-RU"/>
        </w:rPr>
        <w:t>архетипів</w:t>
      </w:r>
      <w:r w:rsidRPr="00350F44">
        <w:rPr>
          <w:rFonts w:ascii="Times New Roman" w:hAnsi="Times New Roman"/>
          <w:sz w:val="28"/>
          <w:szCs w:val="28"/>
        </w:rPr>
        <w:t xml:space="preserve"> </w:t>
      </w:r>
      <w:r w:rsidRPr="000840E3">
        <w:rPr>
          <w:rFonts w:ascii="Times New Roman" w:hAnsi="Times New Roman"/>
          <w:sz w:val="28"/>
          <w:szCs w:val="28"/>
          <w:lang w:val="ru-RU"/>
        </w:rPr>
        <w:t>К</w:t>
      </w:r>
      <w:r w:rsidRPr="00350F44">
        <w:rPr>
          <w:rFonts w:ascii="Times New Roman" w:hAnsi="Times New Roman"/>
          <w:sz w:val="28"/>
          <w:szCs w:val="28"/>
        </w:rPr>
        <w:t>.</w:t>
      </w:r>
      <w:r w:rsidRPr="000840E3">
        <w:rPr>
          <w:rFonts w:ascii="Times New Roman" w:hAnsi="Times New Roman"/>
          <w:sz w:val="28"/>
          <w:szCs w:val="28"/>
          <w:lang w:val="ru-RU"/>
        </w:rPr>
        <w:t>Г</w:t>
      </w:r>
      <w:r w:rsidRPr="00350F44">
        <w:rPr>
          <w:rFonts w:ascii="Times New Roman" w:hAnsi="Times New Roman"/>
          <w:sz w:val="28"/>
          <w:szCs w:val="28"/>
        </w:rPr>
        <w:t xml:space="preserve">. </w:t>
      </w:r>
      <w:r w:rsidRPr="000840E3">
        <w:rPr>
          <w:rFonts w:ascii="Times New Roman" w:hAnsi="Times New Roman"/>
          <w:sz w:val="28"/>
          <w:szCs w:val="28"/>
          <w:lang w:val="ru-RU"/>
        </w:rPr>
        <w:t>Юнга</w:t>
      </w:r>
      <w:r w:rsidRPr="00350F44">
        <w:rPr>
          <w:rFonts w:ascii="Times New Roman" w:hAnsi="Times New Roman"/>
          <w:sz w:val="28"/>
          <w:szCs w:val="28"/>
        </w:rPr>
        <w:t xml:space="preserve"> </w:t>
      </w:r>
      <w:r w:rsidRPr="000840E3">
        <w:rPr>
          <w:rFonts w:ascii="Times New Roman" w:hAnsi="Times New Roman"/>
          <w:sz w:val="28"/>
          <w:szCs w:val="28"/>
          <w:lang w:val="ru-RU"/>
        </w:rPr>
        <w:t>та</w:t>
      </w:r>
      <w:r w:rsidRPr="00350F44">
        <w:rPr>
          <w:rFonts w:ascii="Times New Roman" w:hAnsi="Times New Roman"/>
          <w:sz w:val="28"/>
          <w:szCs w:val="28"/>
        </w:rPr>
        <w:t xml:space="preserve"> </w:t>
      </w:r>
      <w:r w:rsidRPr="000840E3">
        <w:rPr>
          <w:rFonts w:ascii="Times New Roman" w:hAnsi="Times New Roman"/>
          <w:sz w:val="28"/>
          <w:szCs w:val="28"/>
          <w:lang w:val="ru-RU"/>
        </w:rPr>
        <w:t>дослідження</w:t>
      </w:r>
      <w:r w:rsidRPr="00350F44">
        <w:rPr>
          <w:rFonts w:ascii="Times New Roman" w:hAnsi="Times New Roman"/>
          <w:sz w:val="28"/>
          <w:szCs w:val="28"/>
        </w:rPr>
        <w:t xml:space="preserve"> </w:t>
      </w:r>
      <w:r w:rsidRPr="000840E3">
        <w:rPr>
          <w:rFonts w:ascii="Times New Roman" w:hAnsi="Times New Roman"/>
          <w:sz w:val="28"/>
          <w:szCs w:val="28"/>
          <w:lang w:val="ru-RU"/>
        </w:rPr>
        <w:t>творчого</w:t>
      </w:r>
      <w:r w:rsidRPr="00350F44">
        <w:rPr>
          <w:rFonts w:ascii="Times New Roman" w:hAnsi="Times New Roman"/>
          <w:sz w:val="28"/>
          <w:szCs w:val="28"/>
        </w:rPr>
        <w:t xml:space="preserve"> </w:t>
      </w:r>
      <w:r w:rsidRPr="000840E3">
        <w:rPr>
          <w:rFonts w:ascii="Times New Roman" w:hAnsi="Times New Roman"/>
          <w:sz w:val="28"/>
          <w:szCs w:val="28"/>
          <w:lang w:val="ru-RU"/>
        </w:rPr>
        <w:t>сприймання</w:t>
      </w:r>
      <w:r w:rsidRPr="00350F44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  <w:lang w:val="ru-RU"/>
        </w:rPr>
        <w:t>Н</w:t>
      </w:r>
      <w:r w:rsidRPr="00350F4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>В</w:t>
      </w:r>
      <w:r w:rsidRPr="00350F4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Медведева</w:t>
      </w:r>
      <w:r w:rsidRPr="00350F44">
        <w:rPr>
          <w:rFonts w:ascii="Times New Roman" w:hAnsi="Times New Roman"/>
          <w:sz w:val="28"/>
          <w:szCs w:val="28"/>
        </w:rPr>
        <w:t xml:space="preserve"> // </w:t>
      </w:r>
      <w:r w:rsidRPr="000840E3">
        <w:rPr>
          <w:rFonts w:ascii="Times New Roman" w:hAnsi="Times New Roman"/>
          <w:sz w:val="28"/>
          <w:szCs w:val="28"/>
        </w:rPr>
        <w:t>Symbolic</w:t>
      </w:r>
      <w:r w:rsidRPr="00350F44">
        <w:rPr>
          <w:rFonts w:ascii="Times New Roman" w:hAnsi="Times New Roman"/>
          <w:sz w:val="28"/>
          <w:szCs w:val="28"/>
        </w:rPr>
        <w:t xml:space="preserve"> </w:t>
      </w:r>
      <w:r w:rsidRPr="000840E3">
        <w:rPr>
          <w:rFonts w:ascii="Times New Roman" w:hAnsi="Times New Roman"/>
          <w:sz w:val="28"/>
          <w:szCs w:val="28"/>
        </w:rPr>
        <w:t>and</w:t>
      </w:r>
      <w:r w:rsidRPr="00350F44">
        <w:rPr>
          <w:rFonts w:ascii="Times New Roman" w:hAnsi="Times New Roman"/>
          <w:sz w:val="28"/>
          <w:szCs w:val="28"/>
        </w:rPr>
        <w:t xml:space="preserve"> </w:t>
      </w:r>
      <w:r w:rsidRPr="000840E3">
        <w:rPr>
          <w:rFonts w:ascii="Times New Roman" w:hAnsi="Times New Roman"/>
          <w:sz w:val="28"/>
          <w:szCs w:val="28"/>
        </w:rPr>
        <w:t>archetypic</w:t>
      </w:r>
      <w:r w:rsidRPr="00350F44">
        <w:rPr>
          <w:rFonts w:ascii="Times New Roman" w:hAnsi="Times New Roman"/>
          <w:sz w:val="28"/>
          <w:szCs w:val="28"/>
        </w:rPr>
        <w:t xml:space="preserve"> </w:t>
      </w:r>
      <w:r w:rsidRPr="000840E3">
        <w:rPr>
          <w:rFonts w:ascii="Times New Roman" w:hAnsi="Times New Roman"/>
          <w:sz w:val="28"/>
          <w:szCs w:val="28"/>
        </w:rPr>
        <w:t>in</w:t>
      </w:r>
      <w:r w:rsidRPr="00350F44">
        <w:rPr>
          <w:rFonts w:ascii="Times New Roman" w:hAnsi="Times New Roman"/>
          <w:sz w:val="28"/>
          <w:szCs w:val="28"/>
        </w:rPr>
        <w:t xml:space="preserve"> </w:t>
      </w:r>
      <w:r w:rsidRPr="000840E3">
        <w:rPr>
          <w:rFonts w:ascii="Times New Roman" w:hAnsi="Times New Roman"/>
          <w:sz w:val="28"/>
          <w:szCs w:val="28"/>
        </w:rPr>
        <w:t>culture</w:t>
      </w:r>
      <w:r w:rsidRPr="00350F44">
        <w:rPr>
          <w:rFonts w:ascii="Times New Roman" w:hAnsi="Times New Roman"/>
          <w:sz w:val="28"/>
          <w:szCs w:val="28"/>
        </w:rPr>
        <w:t xml:space="preserve"> </w:t>
      </w:r>
      <w:r w:rsidRPr="000840E3">
        <w:rPr>
          <w:rFonts w:ascii="Times New Roman" w:hAnsi="Times New Roman"/>
          <w:sz w:val="28"/>
          <w:szCs w:val="28"/>
        </w:rPr>
        <w:t>and</w:t>
      </w:r>
      <w:r w:rsidRPr="00350F44">
        <w:rPr>
          <w:rFonts w:ascii="Times New Roman" w:hAnsi="Times New Roman"/>
          <w:sz w:val="28"/>
          <w:szCs w:val="28"/>
        </w:rPr>
        <w:t xml:space="preserve"> </w:t>
      </w:r>
      <w:r w:rsidRPr="000840E3">
        <w:rPr>
          <w:rFonts w:ascii="Times New Roman" w:hAnsi="Times New Roman"/>
          <w:sz w:val="28"/>
          <w:szCs w:val="28"/>
        </w:rPr>
        <w:t>social</w:t>
      </w:r>
      <w:r w:rsidRPr="00350F44">
        <w:rPr>
          <w:rFonts w:ascii="Times New Roman" w:hAnsi="Times New Roman"/>
          <w:sz w:val="28"/>
          <w:szCs w:val="28"/>
        </w:rPr>
        <w:t xml:space="preserve"> </w:t>
      </w:r>
      <w:r w:rsidRPr="000840E3">
        <w:rPr>
          <w:rFonts w:ascii="Times New Roman" w:hAnsi="Times New Roman"/>
          <w:sz w:val="28"/>
          <w:szCs w:val="28"/>
        </w:rPr>
        <w:t xml:space="preserve">relations: materials of the IV international scientific conference on March 5-6, 2014. – Prague: Vedeckovydavatelskecentrum «Sociosfera-CZ». – </w:t>
      </w:r>
      <w:r w:rsidRPr="000840E3">
        <w:rPr>
          <w:rFonts w:ascii="Times New Roman" w:hAnsi="Times New Roman"/>
          <w:sz w:val="28"/>
          <w:szCs w:val="28"/>
          <w:lang w:val="ru-RU"/>
        </w:rPr>
        <w:t>С</w:t>
      </w:r>
      <w:r w:rsidRPr="000840E3">
        <w:rPr>
          <w:rFonts w:ascii="Times New Roman" w:hAnsi="Times New Roman"/>
          <w:sz w:val="28"/>
          <w:szCs w:val="28"/>
        </w:rPr>
        <w:t>. 21-30.</w:t>
      </w:r>
    </w:p>
    <w:p w:rsidR="0086031D" w:rsidRDefault="0086031D" w:rsidP="00350F4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0840E3">
        <w:rPr>
          <w:rFonts w:ascii="Times New Roman" w:hAnsi="Times New Roman"/>
          <w:sz w:val="28"/>
          <w:szCs w:val="28"/>
          <w:lang w:val="ru-RU"/>
        </w:rPr>
        <w:t>Ткачук Т. М. Трипільський орнамент та змінені стани свідомості</w:t>
      </w:r>
      <w:r>
        <w:rPr>
          <w:rFonts w:ascii="Times New Roman" w:hAnsi="Times New Roman"/>
          <w:sz w:val="28"/>
          <w:szCs w:val="28"/>
          <w:lang w:val="ru-RU"/>
        </w:rPr>
        <w:t xml:space="preserve"> / Т. М</w:t>
      </w:r>
      <w:r w:rsidRPr="00350F44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Ткачук. [Електронний ресурс] </w:t>
      </w:r>
      <w:r w:rsidRPr="000840E3">
        <w:rPr>
          <w:rFonts w:ascii="Times New Roman" w:hAnsi="Times New Roman"/>
          <w:sz w:val="28"/>
          <w:szCs w:val="28"/>
          <w:lang w:val="ru-RU"/>
        </w:rPr>
        <w:t xml:space="preserve"> : </w:t>
      </w:r>
      <w:hyperlink r:id="rId5" w:history="1">
        <w:r w:rsidRPr="000840E3">
          <w:rPr>
            <w:rStyle w:val="Hyperlink"/>
            <w:rFonts w:ascii="Times New Roman" w:hAnsi="Times New Roman"/>
            <w:sz w:val="28"/>
            <w:szCs w:val="28"/>
          </w:rPr>
          <w:t>http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://</w:t>
        </w:r>
        <w:r w:rsidRPr="000840E3">
          <w:rPr>
            <w:rStyle w:val="Hyperlink"/>
            <w:rFonts w:ascii="Times New Roman" w:hAnsi="Times New Roman"/>
            <w:sz w:val="28"/>
            <w:szCs w:val="28"/>
          </w:rPr>
          <w:t>www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.</w:t>
        </w:r>
        <w:r w:rsidRPr="000840E3">
          <w:rPr>
            <w:rStyle w:val="Hyperlink"/>
            <w:rFonts w:ascii="Times New Roman" w:hAnsi="Times New Roman"/>
            <w:sz w:val="28"/>
            <w:szCs w:val="28"/>
          </w:rPr>
          <w:t>mesogaia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.</w:t>
        </w:r>
        <w:r w:rsidRPr="000840E3">
          <w:rPr>
            <w:rStyle w:val="Hyperlink"/>
            <w:rFonts w:ascii="Times New Roman" w:hAnsi="Times New Roman"/>
            <w:sz w:val="28"/>
            <w:szCs w:val="28"/>
          </w:rPr>
          <w:t>il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.</w:t>
        </w:r>
        <w:r w:rsidRPr="000840E3">
          <w:rPr>
            <w:rStyle w:val="Hyperlink"/>
            <w:rFonts w:ascii="Times New Roman" w:hAnsi="Times New Roman"/>
            <w:sz w:val="28"/>
            <w:szCs w:val="28"/>
          </w:rPr>
          <w:t>if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.</w:t>
        </w:r>
        <w:r w:rsidRPr="000840E3">
          <w:rPr>
            <w:rStyle w:val="Hyperlink"/>
            <w:rFonts w:ascii="Times New Roman" w:hAnsi="Times New Roman"/>
            <w:sz w:val="28"/>
            <w:szCs w:val="28"/>
          </w:rPr>
          <w:t>ua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/</w:t>
        </w:r>
        <w:r w:rsidRPr="000840E3">
          <w:rPr>
            <w:rStyle w:val="Hyperlink"/>
            <w:rFonts w:ascii="Times New Roman" w:hAnsi="Times New Roman"/>
            <w:sz w:val="28"/>
            <w:szCs w:val="28"/>
          </w:rPr>
          <w:t>index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.</w:t>
        </w:r>
        <w:r w:rsidRPr="000840E3">
          <w:rPr>
            <w:rStyle w:val="Hyperlink"/>
            <w:rFonts w:ascii="Times New Roman" w:hAnsi="Times New Roman"/>
            <w:sz w:val="28"/>
            <w:szCs w:val="28"/>
          </w:rPr>
          <w:t>htm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(дата звернення: 08.10.2024)</w:t>
      </w:r>
    </w:p>
    <w:p w:rsidR="0086031D" w:rsidRPr="000840E3" w:rsidRDefault="0086031D" w:rsidP="000840E3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Трипільські </w:t>
      </w:r>
      <w:r w:rsidRPr="000840E3">
        <w:rPr>
          <w:rFonts w:ascii="Times New Roman" w:hAnsi="Times New Roman"/>
          <w:sz w:val="28"/>
          <w:szCs w:val="28"/>
          <w:lang w:val="ru-RU"/>
        </w:rPr>
        <w:t>символи.</w:t>
      </w:r>
      <w:r w:rsidRPr="000840E3">
        <w:rPr>
          <w:rFonts w:ascii="Times New Roman" w:hAnsi="Times New Roman"/>
          <w:sz w:val="28"/>
          <w:szCs w:val="28"/>
        </w:rPr>
        <w:t> </w:t>
      </w:r>
      <w:r w:rsidRPr="00350F44">
        <w:rPr>
          <w:rFonts w:ascii="Times New Roman" w:hAnsi="Times New Roman"/>
          <w:iCs/>
          <w:sz w:val="28"/>
          <w:szCs w:val="28"/>
        </w:rPr>
        <w:t>SPADOK</w:t>
      </w:r>
      <w:r w:rsidRPr="00350F44">
        <w:rPr>
          <w:rFonts w:ascii="Times New Roman" w:hAnsi="Times New Roman"/>
          <w:iCs/>
          <w:sz w:val="28"/>
          <w:szCs w:val="28"/>
          <w:lang w:val="ru-RU"/>
        </w:rPr>
        <w:t>.</w:t>
      </w:r>
      <w:r w:rsidRPr="00350F44">
        <w:rPr>
          <w:rFonts w:ascii="Times New Roman" w:hAnsi="Times New Roman"/>
          <w:iCs/>
          <w:sz w:val="28"/>
          <w:szCs w:val="28"/>
        </w:rPr>
        <w:t>ORG</w:t>
      </w:r>
      <w:r w:rsidRPr="00350F44">
        <w:rPr>
          <w:rFonts w:ascii="Times New Roman" w:hAnsi="Times New Roman"/>
          <w:iCs/>
          <w:sz w:val="28"/>
          <w:szCs w:val="28"/>
          <w:lang w:val="ru-RU"/>
        </w:rPr>
        <w:t>.</w:t>
      </w:r>
      <w:r w:rsidRPr="00350F44">
        <w:rPr>
          <w:rFonts w:ascii="Times New Roman" w:hAnsi="Times New Roman"/>
          <w:iCs/>
          <w:sz w:val="28"/>
          <w:szCs w:val="28"/>
        </w:rPr>
        <w:t>UA</w:t>
      </w:r>
      <w:r w:rsidRPr="00350F44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[Електронний ресурс]  </w:t>
      </w:r>
      <w:r w:rsidRPr="000840E3">
        <w:rPr>
          <w:rFonts w:ascii="Times New Roman" w:hAnsi="Times New Roman"/>
          <w:sz w:val="28"/>
          <w:szCs w:val="28"/>
        </w:rPr>
        <w:t>URL</w:t>
      </w:r>
      <w:r w:rsidRPr="000840E3">
        <w:rPr>
          <w:rFonts w:ascii="Times New Roman" w:hAnsi="Times New Roman"/>
          <w:sz w:val="28"/>
          <w:szCs w:val="28"/>
          <w:lang w:val="ru-RU"/>
        </w:rPr>
        <w:t>:</w:t>
      </w:r>
      <w:r w:rsidRPr="000840E3">
        <w:rPr>
          <w:rFonts w:ascii="Times New Roman" w:hAnsi="Times New Roman"/>
          <w:sz w:val="28"/>
          <w:szCs w:val="28"/>
        </w:rPr>
        <w:t> </w:t>
      </w:r>
      <w:hyperlink r:id="rId6" w:tgtFrame="_blank" w:history="1">
        <w:r w:rsidRPr="000840E3">
          <w:rPr>
            <w:rStyle w:val="Hyperlink"/>
            <w:rFonts w:ascii="Times New Roman" w:hAnsi="Times New Roman"/>
            <w:sz w:val="28"/>
            <w:szCs w:val="28"/>
          </w:rPr>
          <w:t>https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://</w:t>
        </w:r>
        <w:r w:rsidRPr="000840E3">
          <w:rPr>
            <w:rStyle w:val="Hyperlink"/>
            <w:rFonts w:ascii="Times New Roman" w:hAnsi="Times New Roman"/>
            <w:sz w:val="28"/>
            <w:szCs w:val="28"/>
          </w:rPr>
          <w:t>spadok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.</w:t>
        </w:r>
        <w:r w:rsidRPr="000840E3">
          <w:rPr>
            <w:rStyle w:val="Hyperlink"/>
            <w:rFonts w:ascii="Times New Roman" w:hAnsi="Times New Roman"/>
            <w:sz w:val="28"/>
            <w:szCs w:val="28"/>
          </w:rPr>
          <w:t>org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.</w:t>
        </w:r>
        <w:r w:rsidRPr="000840E3">
          <w:rPr>
            <w:rStyle w:val="Hyperlink"/>
            <w:rFonts w:ascii="Times New Roman" w:hAnsi="Times New Roman"/>
            <w:sz w:val="28"/>
            <w:szCs w:val="28"/>
          </w:rPr>
          <w:t>ua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/</w:t>
        </w:r>
        <w:r w:rsidRPr="000840E3">
          <w:rPr>
            <w:rStyle w:val="Hyperlink"/>
            <w:rFonts w:ascii="Times New Roman" w:hAnsi="Times New Roman"/>
            <w:sz w:val="28"/>
            <w:szCs w:val="28"/>
          </w:rPr>
          <w:t>trypilska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-</w:t>
        </w:r>
        <w:r w:rsidRPr="000840E3">
          <w:rPr>
            <w:rStyle w:val="Hyperlink"/>
            <w:rFonts w:ascii="Times New Roman" w:hAnsi="Times New Roman"/>
            <w:sz w:val="28"/>
            <w:szCs w:val="28"/>
          </w:rPr>
          <w:t>kultura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/</w:t>
        </w:r>
        <w:r w:rsidRPr="000840E3">
          <w:rPr>
            <w:rStyle w:val="Hyperlink"/>
            <w:rFonts w:ascii="Times New Roman" w:hAnsi="Times New Roman"/>
            <w:sz w:val="28"/>
            <w:szCs w:val="28"/>
          </w:rPr>
          <w:t>trypilski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-</w:t>
        </w:r>
        <w:r w:rsidRPr="000840E3">
          <w:rPr>
            <w:rStyle w:val="Hyperlink"/>
            <w:rFonts w:ascii="Times New Roman" w:hAnsi="Times New Roman"/>
            <w:sz w:val="28"/>
            <w:szCs w:val="28"/>
          </w:rPr>
          <w:t>symvoly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-</w:t>
        </w:r>
        <w:r w:rsidRPr="000840E3">
          <w:rPr>
            <w:rStyle w:val="Hyperlink"/>
            <w:rFonts w:ascii="Times New Roman" w:hAnsi="Times New Roman"/>
            <w:sz w:val="28"/>
            <w:szCs w:val="28"/>
          </w:rPr>
          <w:t>ta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-</w:t>
        </w:r>
        <w:r w:rsidRPr="000840E3">
          <w:rPr>
            <w:rStyle w:val="Hyperlink"/>
            <w:rFonts w:ascii="Times New Roman" w:hAnsi="Times New Roman"/>
            <w:sz w:val="28"/>
            <w:szCs w:val="28"/>
          </w:rPr>
          <w:t>yikh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-</w:t>
        </w:r>
        <w:r w:rsidRPr="000840E3">
          <w:rPr>
            <w:rStyle w:val="Hyperlink"/>
            <w:rFonts w:ascii="Times New Roman" w:hAnsi="Times New Roman"/>
            <w:sz w:val="28"/>
            <w:szCs w:val="28"/>
          </w:rPr>
          <w:t>tlumachennya</w:t>
        </w:r>
      </w:hyperlink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840E3">
        <w:rPr>
          <w:rFonts w:ascii="Times New Roman" w:hAnsi="Times New Roman"/>
          <w:sz w:val="28"/>
          <w:szCs w:val="28"/>
          <w:lang w:val="ru-RU"/>
        </w:rPr>
        <w:t>(дата звернення: 08.10.2024).</w:t>
      </w:r>
    </w:p>
    <w:p w:rsidR="0086031D" w:rsidRPr="000840E3" w:rsidRDefault="0086031D" w:rsidP="000840E3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0840E3">
        <w:rPr>
          <w:rFonts w:ascii="Times New Roman" w:hAnsi="Times New Roman"/>
          <w:sz w:val="28"/>
          <w:szCs w:val="28"/>
          <w:lang w:val="ru-RU"/>
        </w:rPr>
        <w:t>Яна Яковишина про мальований орнамент на трипільському посуді.</w:t>
      </w:r>
      <w:r w:rsidRPr="000840E3">
        <w:rPr>
          <w:rFonts w:ascii="Times New Roman" w:hAnsi="Times New Roman"/>
          <w:sz w:val="28"/>
          <w:szCs w:val="28"/>
        </w:rPr>
        <w:t> </w:t>
      </w:r>
      <w:r w:rsidRPr="00350F44">
        <w:rPr>
          <w:rFonts w:ascii="Times New Roman" w:hAnsi="Times New Roman"/>
          <w:iCs/>
          <w:sz w:val="28"/>
          <w:szCs w:val="28"/>
          <w:lang w:val="ru-RU"/>
        </w:rPr>
        <w:t>Інститут українознавства імені Івана Крип'якевича при Національній академії наук України</w:t>
      </w:r>
      <w:r w:rsidRPr="00350F44"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 xml:space="preserve">[Електронний ресурс] </w:t>
      </w:r>
      <w:r w:rsidRPr="000840E3">
        <w:rPr>
          <w:rFonts w:ascii="Times New Roman" w:hAnsi="Times New Roman"/>
          <w:sz w:val="28"/>
          <w:szCs w:val="28"/>
        </w:rPr>
        <w:t>URL</w:t>
      </w:r>
      <w:r w:rsidRPr="000840E3">
        <w:rPr>
          <w:rFonts w:ascii="Times New Roman" w:hAnsi="Times New Roman"/>
          <w:sz w:val="28"/>
          <w:szCs w:val="28"/>
          <w:lang w:val="ru-RU"/>
        </w:rPr>
        <w:t>:</w:t>
      </w:r>
      <w:r w:rsidRPr="000840E3">
        <w:rPr>
          <w:rFonts w:ascii="Times New Roman" w:hAnsi="Times New Roman"/>
          <w:sz w:val="28"/>
          <w:szCs w:val="28"/>
        </w:rPr>
        <w:t> </w:t>
      </w:r>
      <w:hyperlink r:id="rId7" w:tgtFrame="_blank" w:history="1">
        <w:r w:rsidRPr="000840E3">
          <w:rPr>
            <w:rStyle w:val="Hyperlink"/>
            <w:rFonts w:ascii="Times New Roman" w:hAnsi="Times New Roman"/>
            <w:sz w:val="28"/>
            <w:szCs w:val="28"/>
          </w:rPr>
          <w:t>https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://</w:t>
        </w:r>
        <w:r w:rsidRPr="000840E3">
          <w:rPr>
            <w:rStyle w:val="Hyperlink"/>
            <w:rFonts w:ascii="Times New Roman" w:hAnsi="Times New Roman"/>
            <w:sz w:val="28"/>
            <w:szCs w:val="28"/>
          </w:rPr>
          <w:t>www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.</w:t>
        </w:r>
        <w:r w:rsidRPr="000840E3">
          <w:rPr>
            <w:rStyle w:val="Hyperlink"/>
            <w:rFonts w:ascii="Times New Roman" w:hAnsi="Times New Roman"/>
            <w:sz w:val="28"/>
            <w:szCs w:val="28"/>
          </w:rPr>
          <w:t>inst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-</w:t>
        </w:r>
        <w:r w:rsidRPr="000840E3">
          <w:rPr>
            <w:rStyle w:val="Hyperlink"/>
            <w:rFonts w:ascii="Times New Roman" w:hAnsi="Times New Roman"/>
            <w:sz w:val="28"/>
            <w:szCs w:val="28"/>
          </w:rPr>
          <w:t>ukr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.</w:t>
        </w:r>
        <w:r w:rsidRPr="000840E3">
          <w:rPr>
            <w:rStyle w:val="Hyperlink"/>
            <w:rFonts w:ascii="Times New Roman" w:hAnsi="Times New Roman"/>
            <w:sz w:val="28"/>
            <w:szCs w:val="28"/>
          </w:rPr>
          <w:t>lviv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.</w:t>
        </w:r>
        <w:r w:rsidRPr="000840E3">
          <w:rPr>
            <w:rStyle w:val="Hyperlink"/>
            <w:rFonts w:ascii="Times New Roman" w:hAnsi="Times New Roman"/>
            <w:sz w:val="28"/>
            <w:szCs w:val="28"/>
          </w:rPr>
          <w:t>ua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/</w:t>
        </w:r>
        <w:r w:rsidRPr="000840E3">
          <w:rPr>
            <w:rStyle w:val="Hyperlink"/>
            <w:rFonts w:ascii="Times New Roman" w:hAnsi="Times New Roman"/>
            <w:sz w:val="28"/>
            <w:szCs w:val="28"/>
          </w:rPr>
          <w:t>uk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/</w:t>
        </w:r>
        <w:r w:rsidRPr="000840E3">
          <w:rPr>
            <w:rStyle w:val="Hyperlink"/>
            <w:rFonts w:ascii="Times New Roman" w:hAnsi="Times New Roman"/>
            <w:sz w:val="28"/>
            <w:szCs w:val="28"/>
          </w:rPr>
          <w:t>news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/</w:t>
        </w:r>
        <w:r w:rsidRPr="000840E3">
          <w:rPr>
            <w:rStyle w:val="Hyperlink"/>
            <w:rFonts w:ascii="Times New Roman" w:hAnsi="Times New Roman"/>
            <w:sz w:val="28"/>
            <w:szCs w:val="28"/>
          </w:rPr>
          <w:t>news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/?</w:t>
        </w:r>
        <w:r w:rsidRPr="000840E3">
          <w:rPr>
            <w:rStyle w:val="Hyperlink"/>
            <w:rFonts w:ascii="Times New Roman" w:hAnsi="Times New Roman"/>
            <w:sz w:val="28"/>
            <w:szCs w:val="28"/>
          </w:rPr>
          <w:t>newsid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=680</w:t>
        </w:r>
      </w:hyperlink>
      <w:r w:rsidRPr="000840E3">
        <w:rPr>
          <w:rFonts w:ascii="Times New Roman" w:hAnsi="Times New Roman"/>
          <w:sz w:val="28"/>
          <w:szCs w:val="28"/>
        </w:rPr>
        <w:t> </w:t>
      </w:r>
      <w:r w:rsidRPr="000840E3">
        <w:rPr>
          <w:rFonts w:ascii="Times New Roman" w:hAnsi="Times New Roman"/>
          <w:sz w:val="28"/>
          <w:szCs w:val="28"/>
          <w:lang w:val="ru-RU"/>
        </w:rPr>
        <w:t>(дата звернення: 06.10.2024).</w:t>
      </w:r>
    </w:p>
    <w:p w:rsidR="0086031D" w:rsidRDefault="0086031D" w:rsidP="000840E3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0840E3">
        <w:rPr>
          <w:rFonts w:ascii="Times New Roman" w:hAnsi="Times New Roman"/>
          <w:sz w:val="28"/>
          <w:szCs w:val="28"/>
        </w:rPr>
        <w:t>Manhusheva H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0840E3">
        <w:rPr>
          <w:rFonts w:ascii="Times New Roman" w:hAnsi="Times New Roman"/>
          <w:sz w:val="28"/>
          <w:szCs w:val="28"/>
          <w:lang w:val="ru-RU"/>
        </w:rPr>
        <w:t>Терапія сакрального символу</w:t>
      </w:r>
      <w:r>
        <w:rPr>
          <w:rFonts w:ascii="Times New Roman" w:hAnsi="Times New Roman"/>
          <w:sz w:val="28"/>
          <w:szCs w:val="28"/>
          <w:lang w:val="ru-RU"/>
        </w:rPr>
        <w:t xml:space="preserve"> /</w:t>
      </w:r>
      <w:r>
        <w:rPr>
          <w:rFonts w:ascii="Times New Roman" w:hAnsi="Times New Roman"/>
          <w:sz w:val="28"/>
          <w:szCs w:val="28"/>
        </w:rPr>
        <w:t> H</w:t>
      </w:r>
      <w:r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</w:rPr>
        <w:t>Manhusheva</w:t>
      </w:r>
      <w:r w:rsidRPr="000840E3">
        <w:rPr>
          <w:rFonts w:ascii="Times New Roman" w:hAnsi="Times New Roman"/>
          <w:sz w:val="28"/>
          <w:szCs w:val="28"/>
          <w:lang w:val="ru-RU"/>
        </w:rPr>
        <w:t>.</w:t>
      </w:r>
      <w:r w:rsidRPr="000840E3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0840E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[Електронний ресурс] </w:t>
      </w:r>
      <w:r w:rsidRPr="000840E3">
        <w:rPr>
          <w:rFonts w:ascii="Times New Roman" w:hAnsi="Times New Roman"/>
          <w:sz w:val="28"/>
          <w:szCs w:val="28"/>
        </w:rPr>
        <w:t>URL</w:t>
      </w:r>
      <w:r w:rsidRPr="000840E3">
        <w:rPr>
          <w:rFonts w:ascii="Times New Roman" w:hAnsi="Times New Roman"/>
          <w:sz w:val="28"/>
          <w:szCs w:val="28"/>
          <w:lang w:val="ru-RU"/>
        </w:rPr>
        <w:t>:</w:t>
      </w:r>
      <w:r w:rsidRPr="000840E3">
        <w:rPr>
          <w:rFonts w:ascii="Times New Roman" w:hAnsi="Times New Roman"/>
          <w:sz w:val="28"/>
          <w:szCs w:val="28"/>
        </w:rPr>
        <w:t> </w:t>
      </w:r>
      <w:hyperlink r:id="rId8" w:tgtFrame="_blank" w:history="1">
        <w:r w:rsidRPr="000840E3">
          <w:rPr>
            <w:rStyle w:val="Hyperlink"/>
            <w:rFonts w:ascii="Times New Roman" w:hAnsi="Times New Roman"/>
            <w:sz w:val="28"/>
            <w:szCs w:val="28"/>
          </w:rPr>
          <w:t>https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://</w:t>
        </w:r>
        <w:r w:rsidRPr="000840E3">
          <w:rPr>
            <w:rStyle w:val="Hyperlink"/>
            <w:rFonts w:ascii="Times New Roman" w:hAnsi="Times New Roman"/>
            <w:sz w:val="28"/>
            <w:szCs w:val="28"/>
          </w:rPr>
          <w:t>cases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.</w:t>
        </w:r>
        <w:r w:rsidRPr="000840E3">
          <w:rPr>
            <w:rStyle w:val="Hyperlink"/>
            <w:rFonts w:ascii="Times New Roman" w:hAnsi="Times New Roman"/>
            <w:sz w:val="28"/>
            <w:szCs w:val="28"/>
          </w:rPr>
          <w:t>media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/</w:t>
        </w:r>
        <w:r w:rsidRPr="000840E3">
          <w:rPr>
            <w:rStyle w:val="Hyperlink"/>
            <w:rFonts w:ascii="Times New Roman" w:hAnsi="Times New Roman"/>
            <w:sz w:val="28"/>
            <w:szCs w:val="28"/>
          </w:rPr>
          <w:t>article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/</w:t>
        </w:r>
        <w:r w:rsidRPr="000840E3">
          <w:rPr>
            <w:rStyle w:val="Hyperlink"/>
            <w:rFonts w:ascii="Times New Roman" w:hAnsi="Times New Roman"/>
            <w:sz w:val="28"/>
            <w:szCs w:val="28"/>
          </w:rPr>
          <w:t>terapiya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-</w:t>
        </w:r>
        <w:r w:rsidRPr="000840E3">
          <w:rPr>
            <w:rStyle w:val="Hyperlink"/>
            <w:rFonts w:ascii="Times New Roman" w:hAnsi="Times New Roman"/>
            <w:sz w:val="28"/>
            <w:szCs w:val="28"/>
          </w:rPr>
          <w:t>sakralnogo</w:t>
        </w:r>
        <w:r w:rsidRPr="000840E3">
          <w:rPr>
            <w:rStyle w:val="Hyperlink"/>
            <w:rFonts w:ascii="Times New Roman" w:hAnsi="Times New Roman"/>
            <w:sz w:val="28"/>
            <w:szCs w:val="28"/>
            <w:lang w:val="ru-RU"/>
          </w:rPr>
          <w:t>-</w:t>
        </w:r>
        <w:r w:rsidRPr="000840E3">
          <w:rPr>
            <w:rStyle w:val="Hyperlink"/>
            <w:rFonts w:ascii="Times New Roman" w:hAnsi="Times New Roman"/>
            <w:sz w:val="28"/>
            <w:szCs w:val="28"/>
          </w:rPr>
          <w:t>simvolu</w:t>
        </w:r>
      </w:hyperlink>
      <w:r w:rsidRPr="000840E3">
        <w:rPr>
          <w:rFonts w:ascii="Times New Roman" w:hAnsi="Times New Roman"/>
          <w:sz w:val="28"/>
          <w:szCs w:val="28"/>
        </w:rPr>
        <w:t> </w:t>
      </w:r>
      <w:r w:rsidRPr="000840E3">
        <w:rPr>
          <w:rFonts w:ascii="Times New Roman" w:hAnsi="Times New Roman"/>
          <w:sz w:val="28"/>
          <w:szCs w:val="28"/>
          <w:lang w:val="ru-RU"/>
        </w:rPr>
        <w:t>(дата звернення: 05.10.2024).</w:t>
      </w:r>
    </w:p>
    <w:p w:rsidR="0086031D" w:rsidRPr="00B14013" w:rsidRDefault="0086031D" w:rsidP="00B1401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86031D" w:rsidRPr="00B14013" w:rsidSect="007F7275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3693C"/>
    <w:multiLevelType w:val="multilevel"/>
    <w:tmpl w:val="E586D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8F719F"/>
    <w:multiLevelType w:val="multilevel"/>
    <w:tmpl w:val="469C3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6C2C4C"/>
    <w:multiLevelType w:val="multilevel"/>
    <w:tmpl w:val="4372D9AA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591308"/>
    <w:multiLevelType w:val="multilevel"/>
    <w:tmpl w:val="C09CD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1A229B"/>
    <w:multiLevelType w:val="hybridMultilevel"/>
    <w:tmpl w:val="1EFE3B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7410616C"/>
    <w:multiLevelType w:val="multilevel"/>
    <w:tmpl w:val="C6380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01C1"/>
    <w:rsid w:val="000401A3"/>
    <w:rsid w:val="00042960"/>
    <w:rsid w:val="000657F7"/>
    <w:rsid w:val="000840E3"/>
    <w:rsid w:val="00093F8E"/>
    <w:rsid w:val="000C49E0"/>
    <w:rsid w:val="001427C2"/>
    <w:rsid w:val="001662A5"/>
    <w:rsid w:val="001E53C7"/>
    <w:rsid w:val="00216892"/>
    <w:rsid w:val="0022577F"/>
    <w:rsid w:val="002B15FE"/>
    <w:rsid w:val="002C2140"/>
    <w:rsid w:val="00324D09"/>
    <w:rsid w:val="003250D8"/>
    <w:rsid w:val="00350F44"/>
    <w:rsid w:val="003829EE"/>
    <w:rsid w:val="003848B5"/>
    <w:rsid w:val="004173E1"/>
    <w:rsid w:val="004C2BBA"/>
    <w:rsid w:val="004F15E7"/>
    <w:rsid w:val="00510483"/>
    <w:rsid w:val="00544843"/>
    <w:rsid w:val="005454F2"/>
    <w:rsid w:val="00562135"/>
    <w:rsid w:val="005A5963"/>
    <w:rsid w:val="005B2B28"/>
    <w:rsid w:val="00603A1A"/>
    <w:rsid w:val="00626363"/>
    <w:rsid w:val="006339D0"/>
    <w:rsid w:val="00657EA1"/>
    <w:rsid w:val="0067274E"/>
    <w:rsid w:val="00690C90"/>
    <w:rsid w:val="006D3AE0"/>
    <w:rsid w:val="006E55D0"/>
    <w:rsid w:val="0078021B"/>
    <w:rsid w:val="007A2FF4"/>
    <w:rsid w:val="007F7275"/>
    <w:rsid w:val="0086031D"/>
    <w:rsid w:val="00866648"/>
    <w:rsid w:val="008B2905"/>
    <w:rsid w:val="008B6DF6"/>
    <w:rsid w:val="008D0A0B"/>
    <w:rsid w:val="008D1625"/>
    <w:rsid w:val="009049D4"/>
    <w:rsid w:val="00954918"/>
    <w:rsid w:val="00982D9E"/>
    <w:rsid w:val="009D01C1"/>
    <w:rsid w:val="009D261C"/>
    <w:rsid w:val="009D6BE6"/>
    <w:rsid w:val="009F27FC"/>
    <w:rsid w:val="00A02D12"/>
    <w:rsid w:val="00A16D70"/>
    <w:rsid w:val="00A44EBC"/>
    <w:rsid w:val="00A468D2"/>
    <w:rsid w:val="00A74803"/>
    <w:rsid w:val="00B14013"/>
    <w:rsid w:val="00B350B9"/>
    <w:rsid w:val="00B877C0"/>
    <w:rsid w:val="00BD34CC"/>
    <w:rsid w:val="00BD6943"/>
    <w:rsid w:val="00BE3D5B"/>
    <w:rsid w:val="00BF2C29"/>
    <w:rsid w:val="00C14560"/>
    <w:rsid w:val="00C51C14"/>
    <w:rsid w:val="00C5695B"/>
    <w:rsid w:val="00C67F4C"/>
    <w:rsid w:val="00C82A90"/>
    <w:rsid w:val="00C90BF6"/>
    <w:rsid w:val="00CB6F61"/>
    <w:rsid w:val="00CC1345"/>
    <w:rsid w:val="00CC2D83"/>
    <w:rsid w:val="00D65E6E"/>
    <w:rsid w:val="00D97437"/>
    <w:rsid w:val="00DD325E"/>
    <w:rsid w:val="00E13636"/>
    <w:rsid w:val="00E162BF"/>
    <w:rsid w:val="00E53E28"/>
    <w:rsid w:val="00E672C1"/>
    <w:rsid w:val="00E71C21"/>
    <w:rsid w:val="00EC2537"/>
    <w:rsid w:val="00ED12FE"/>
    <w:rsid w:val="00F05F6A"/>
    <w:rsid w:val="00F24753"/>
    <w:rsid w:val="00F71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0D8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7274E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99"/>
    <w:qFormat/>
    <w:rsid w:val="0067274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rsid w:val="00350F44"/>
    <w:rPr>
      <w:rFonts w:cs="Times New Roman"/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7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ses.media/article/terapiya-sakralnogo-simvol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nst-ukr.lviv.ua/uk/news/news/?newsid=6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padok.org.ua/trypilska-kultura/trypilski-symvoly-ta-yikh-tlumachennya" TargetMode="External"/><Relationship Id="rId5" Type="http://schemas.openxmlformats.org/officeDocument/2006/relationships/hyperlink" Target="http://www.mesogaia.il.if.ua/index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2566</TotalTime>
  <Pages>7</Pages>
  <Words>7912</Words>
  <Characters>4511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Admin</cp:lastModifiedBy>
  <cp:revision>32</cp:revision>
  <dcterms:created xsi:type="dcterms:W3CDTF">2024-09-30T21:30:00Z</dcterms:created>
  <dcterms:modified xsi:type="dcterms:W3CDTF">2024-12-25T13:11:00Z</dcterms:modified>
</cp:coreProperties>
</file>