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B39" w:rsidRPr="00F42532" w:rsidRDefault="002D5B39" w:rsidP="00FB7210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F42532">
        <w:rPr>
          <w:rFonts w:ascii="Times New Roman" w:hAnsi="Times New Roman"/>
          <w:b/>
          <w:sz w:val="28"/>
          <w:szCs w:val="28"/>
          <w:lang w:val="ru-RU"/>
        </w:rPr>
        <w:t>Валентина Антоненко</w:t>
      </w:r>
    </w:p>
    <w:p w:rsidR="002D5B39" w:rsidRPr="00F42532" w:rsidRDefault="002D5B39" w:rsidP="00FB7210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F42532">
        <w:rPr>
          <w:rFonts w:ascii="Times New Roman" w:hAnsi="Times New Roman"/>
          <w:b/>
          <w:sz w:val="28"/>
          <w:szCs w:val="28"/>
          <w:lang w:val="ru-RU"/>
        </w:rPr>
        <w:t>(</w:t>
      </w:r>
      <w:r w:rsidRPr="00F42532">
        <w:rPr>
          <w:rFonts w:ascii="Times New Roman" w:hAnsi="Times New Roman"/>
          <w:b/>
          <w:sz w:val="28"/>
          <w:szCs w:val="28"/>
        </w:rPr>
        <w:t>Дрогобич,</w:t>
      </w:r>
      <w:r w:rsidRPr="00F42532">
        <w:rPr>
          <w:rFonts w:ascii="Times New Roman" w:hAnsi="Times New Roman"/>
          <w:b/>
          <w:sz w:val="28"/>
          <w:szCs w:val="28"/>
          <w:lang w:val="ru-RU"/>
        </w:rPr>
        <w:t xml:space="preserve"> Укра</w:t>
      </w:r>
      <w:r w:rsidRPr="00F42532">
        <w:rPr>
          <w:rFonts w:ascii="Times New Roman" w:hAnsi="Times New Roman"/>
          <w:b/>
          <w:sz w:val="28"/>
          <w:szCs w:val="28"/>
        </w:rPr>
        <w:t>ї</w:t>
      </w:r>
      <w:r w:rsidRPr="00F42532">
        <w:rPr>
          <w:rFonts w:ascii="Times New Roman" w:hAnsi="Times New Roman"/>
          <w:b/>
          <w:sz w:val="28"/>
          <w:szCs w:val="28"/>
          <w:lang w:val="ru-RU"/>
        </w:rPr>
        <w:t>на)</w:t>
      </w:r>
    </w:p>
    <w:p w:rsidR="002D5B39" w:rsidRDefault="002D5B39" w:rsidP="00FB7210">
      <w:pPr>
        <w:spacing w:after="0" w:line="360" w:lineRule="auto"/>
        <w:jc w:val="right"/>
        <w:rPr>
          <w:rStyle w:val="docdata"/>
          <w:rFonts w:ascii="Times New Roman" w:hAnsi="Times New Roman"/>
          <w:b/>
          <w:bCs/>
          <w:color w:val="000000"/>
          <w:sz w:val="28"/>
          <w:szCs w:val="28"/>
        </w:rPr>
      </w:pPr>
      <w:r w:rsidRPr="0034508D">
        <w:rPr>
          <w:rStyle w:val="docdata"/>
          <w:rFonts w:ascii="Times New Roman" w:hAnsi="Times New Roman"/>
          <w:b/>
          <w:bCs/>
          <w:color w:val="000000"/>
          <w:sz w:val="28"/>
          <w:szCs w:val="28"/>
        </w:rPr>
        <w:t>ЕКОНОМІКА</w:t>
      </w:r>
    </w:p>
    <w:p w:rsidR="002D5B39" w:rsidRDefault="002D5B39" w:rsidP="001278D4">
      <w:pPr>
        <w:spacing w:after="0" w:line="360" w:lineRule="auto"/>
        <w:jc w:val="right"/>
        <w:rPr>
          <w:rStyle w:val="docdata"/>
          <w:rFonts w:ascii="Times New Roman" w:hAnsi="Times New Roman"/>
          <w:color w:val="000000"/>
          <w:sz w:val="28"/>
          <w:szCs w:val="28"/>
        </w:rPr>
      </w:pPr>
      <w:r>
        <w:rPr>
          <w:rStyle w:val="docdata"/>
          <w:rFonts w:ascii="Times New Roman" w:hAnsi="Times New Roman"/>
          <w:color w:val="000000"/>
          <w:sz w:val="28"/>
          <w:szCs w:val="28"/>
        </w:rPr>
        <w:t>(</w:t>
      </w:r>
      <w:r w:rsidRPr="0034508D">
        <w:rPr>
          <w:rStyle w:val="docdata"/>
          <w:rFonts w:ascii="Times New Roman" w:hAnsi="Times New Roman"/>
          <w:color w:val="000000"/>
          <w:sz w:val="28"/>
          <w:szCs w:val="28"/>
        </w:rPr>
        <w:t>Фінансові відносини</w:t>
      </w:r>
      <w:r>
        <w:rPr>
          <w:rStyle w:val="docdata"/>
          <w:rFonts w:ascii="Times New Roman" w:hAnsi="Times New Roman"/>
          <w:color w:val="000000"/>
          <w:sz w:val="28"/>
          <w:szCs w:val="28"/>
        </w:rPr>
        <w:t>)</w:t>
      </w:r>
    </w:p>
    <w:p w:rsidR="002D5B39" w:rsidRDefault="002D5B39" w:rsidP="001278D4">
      <w:pPr>
        <w:spacing w:after="0" w:line="360" w:lineRule="auto"/>
        <w:jc w:val="right"/>
        <w:rPr>
          <w:rStyle w:val="docdata"/>
          <w:rFonts w:ascii="Times New Roman" w:hAnsi="Times New Roman"/>
          <w:color w:val="000000"/>
          <w:sz w:val="28"/>
          <w:szCs w:val="28"/>
        </w:rPr>
      </w:pPr>
    </w:p>
    <w:p w:rsidR="002D5B39" w:rsidRDefault="002D5B39" w:rsidP="00626A6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ДВОЇСТИЙ ХАРАКТЕР ФІНАНСОВИХ РИЗИКІВ ТА АЛЬТЕРНАТИВНІСТЬ УПРАВЛІНСЬКИХ РІШЕНЬ</w:t>
      </w:r>
    </w:p>
    <w:p w:rsidR="002D5B39" w:rsidRDefault="002D5B39" w:rsidP="00626A6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D5B39" w:rsidRPr="00EC1B70" w:rsidRDefault="002D5B39" w:rsidP="00626A6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Фінансові ризики в сучасних, часто непередбачуваних та стрімко змінюваних, умовах є одним з найбільш поширених і важливих об</w:t>
      </w:r>
      <w:r w:rsidRPr="00770725">
        <w:rPr>
          <w:rFonts w:ascii="Times New Roman" w:hAnsi="Times New Roman"/>
          <w:sz w:val="28"/>
          <w:szCs w:val="28"/>
          <w:lang w:val="ru-RU"/>
        </w:rPr>
        <w:t>’</w:t>
      </w:r>
      <w:r>
        <w:rPr>
          <w:rFonts w:ascii="Times New Roman" w:hAnsi="Times New Roman"/>
          <w:sz w:val="28"/>
          <w:szCs w:val="28"/>
        </w:rPr>
        <w:t xml:space="preserve">єктів дослідження. Цією тематикою, з різних позицій, переймалися науковці, підприємці, державні посадовці та інші зацікавлені особи. Так, наприклад, цій темі присвячують свої публікації вітчизняні дослідники </w:t>
      </w:r>
      <w:r w:rsidRPr="00D77CAB">
        <w:rPr>
          <w:rFonts w:ascii="Times New Roman" w:hAnsi="Times New Roman"/>
          <w:sz w:val="28"/>
          <w:szCs w:val="28"/>
        </w:rPr>
        <w:t xml:space="preserve">[1 - </w:t>
      </w:r>
      <w:r>
        <w:rPr>
          <w:rFonts w:ascii="Times New Roman" w:hAnsi="Times New Roman"/>
          <w:sz w:val="28"/>
          <w:szCs w:val="28"/>
        </w:rPr>
        <w:t>5</w:t>
      </w:r>
      <w:r w:rsidRPr="00D77CAB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, в яких (публікаціях) акцентується увага на визначенні і класифікації ризиків, їх наслідках, симптомах прояву, а також на методах їх ідентифікації та захисту від них. До речі, треба визнати, що сучасна ризикологія, у тому числі й фінансова, є досить розвиненою і достатньо обґрунтованою як з теоретичної точки зору, так і щодо її методичного забезпечення чи математичного супроводу.</w:t>
      </w:r>
    </w:p>
    <w:p w:rsidR="002D5B39" w:rsidRDefault="002D5B39" w:rsidP="007B28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Разом з тим, фінансові ризики, на відміну від інших ризиків, мають певну специфіку, на яку науковці не звертають увагу. Ця особливість полягає у тому, що фінансові ризики мають двоїстий характер: захист від одного виду фінансових ризиків провокує і може привести до виникнення інших ризиків.</w:t>
      </w:r>
    </w:p>
    <w:p w:rsidR="002D5B39" w:rsidRPr="00E36D75" w:rsidRDefault="002D5B39" w:rsidP="007866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Взагалі, як це поширене у фінансовій науці, і зокрема, – у фінансовій ризикології, моніторинг фінансового стану відбувається за допомогою фінансових коефіцієнтів</w:t>
      </w:r>
      <w:r w:rsidRPr="00D77CAB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5</w:t>
      </w:r>
      <w:r w:rsidRPr="00D77CAB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8</w:t>
      </w:r>
      <w:r w:rsidRPr="00D77CAB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 Наука з цього питання напрацювала велику кількість таких коефіцієнтів, які використовуються для визначення певних видів фінансових ризиків, але, на жаль, без їх сутнісного взаємозв</w:t>
      </w:r>
      <w:r w:rsidRPr="00B27EF5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язку із іншими фінансовими проблемами (іншими словами – без врахування їх двоїстості).Розкриття означеної некоректності у фінансовій ризикології наочно ілюструє табл. 1, в якій використано базовий підхід до аналізу найбільш відомих, класичних, фінансових коефіцієнтів.</w:t>
      </w:r>
    </w:p>
    <w:p w:rsidR="002D5B39" w:rsidRPr="002F5DDB" w:rsidRDefault="002D5B39" w:rsidP="002F5DD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Таблиця 1 – Двоїстий характер фінансових ризиків підприємства в контексті фінансових коефіцієнтів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1"/>
        <w:gridCol w:w="1842"/>
        <w:gridCol w:w="1134"/>
        <w:gridCol w:w="3119"/>
        <w:gridCol w:w="3118"/>
      </w:tblGrid>
      <w:tr w:rsidR="002D5B39" w:rsidRPr="00BB2C81" w:rsidTr="00BB2C81">
        <w:trPr>
          <w:trHeight w:val="309"/>
        </w:trPr>
        <w:tc>
          <w:tcPr>
            <w:tcW w:w="421" w:type="dxa"/>
            <w:vMerge w:val="restart"/>
            <w:vAlign w:val="center"/>
          </w:tcPr>
          <w:p w:rsidR="002D5B39" w:rsidRPr="00BB2C81" w:rsidRDefault="002D5B39" w:rsidP="00BB2C81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842" w:type="dxa"/>
            <w:vMerge w:val="restart"/>
            <w:vAlign w:val="center"/>
          </w:tcPr>
          <w:p w:rsidR="002D5B39" w:rsidRPr="00BB2C81" w:rsidRDefault="002D5B39" w:rsidP="00BB2C81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Фінансовий коефіцієнт</w:t>
            </w:r>
          </w:p>
        </w:tc>
        <w:tc>
          <w:tcPr>
            <w:tcW w:w="1134" w:type="dxa"/>
            <w:vMerge w:val="restart"/>
            <w:vAlign w:val="center"/>
          </w:tcPr>
          <w:p w:rsidR="002D5B39" w:rsidRPr="00BB2C81" w:rsidRDefault="002D5B39" w:rsidP="00BB2C81">
            <w:pPr>
              <w:spacing w:before="40" w:after="40" w:line="240" w:lineRule="auto"/>
              <w:ind w:left="-146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Рекомен-доване значення</w:t>
            </w:r>
          </w:p>
        </w:tc>
        <w:tc>
          <w:tcPr>
            <w:tcW w:w="6237" w:type="dxa"/>
            <w:gridSpan w:val="2"/>
            <w:vAlign w:val="center"/>
          </w:tcPr>
          <w:p w:rsidR="002D5B39" w:rsidRPr="00BB2C81" w:rsidRDefault="002D5B39" w:rsidP="00BB2C81">
            <w:pPr>
              <w:spacing w:before="40" w:after="40" w:line="240" w:lineRule="auto"/>
              <w:ind w:lef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Фінансовий ризик:</w:t>
            </w:r>
          </w:p>
        </w:tc>
      </w:tr>
      <w:tr w:rsidR="002D5B39" w:rsidRPr="00BB2C81" w:rsidTr="00BB2C81">
        <w:trPr>
          <w:trHeight w:val="360"/>
        </w:trPr>
        <w:tc>
          <w:tcPr>
            <w:tcW w:w="421" w:type="dxa"/>
            <w:vMerge/>
            <w:vAlign w:val="center"/>
          </w:tcPr>
          <w:p w:rsidR="002D5B39" w:rsidRPr="00BB2C81" w:rsidRDefault="002D5B39" w:rsidP="00BB2C81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2D5B39" w:rsidRPr="00BB2C81" w:rsidRDefault="002D5B39" w:rsidP="00BB2C81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D5B39" w:rsidRPr="00BB2C81" w:rsidRDefault="002D5B39" w:rsidP="00BB2C81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2D5B39" w:rsidRPr="00BB2C81" w:rsidRDefault="002D5B39" w:rsidP="00BB2C81">
            <w:pPr>
              <w:spacing w:before="40" w:after="40" w:line="240" w:lineRule="auto"/>
              <w:ind w:lef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для моніторингу якого застосовується фінансовий коефіцієнт</w:t>
            </w:r>
          </w:p>
        </w:tc>
        <w:tc>
          <w:tcPr>
            <w:tcW w:w="3118" w:type="dxa"/>
            <w:vAlign w:val="center"/>
          </w:tcPr>
          <w:p w:rsidR="002D5B39" w:rsidRPr="00BB2C81" w:rsidRDefault="002D5B39" w:rsidP="00BB2C81">
            <w:pPr>
              <w:spacing w:before="40" w:after="40" w:line="240" w:lineRule="auto"/>
              <w:ind w:left="-113" w:right="-1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який не враховується при застосуванні фінансового коефіцієнта</w:t>
            </w:r>
          </w:p>
        </w:tc>
      </w:tr>
      <w:tr w:rsidR="002D5B39" w:rsidRPr="00BB2C81" w:rsidTr="00BB2C81">
        <w:tc>
          <w:tcPr>
            <w:tcW w:w="421" w:type="dxa"/>
          </w:tcPr>
          <w:p w:rsidR="002D5B39" w:rsidRPr="00BB2C81" w:rsidRDefault="002D5B39" w:rsidP="00BB2C81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2D5B39" w:rsidRPr="00BB2C81" w:rsidRDefault="002D5B39" w:rsidP="00BB2C81">
            <w:pPr>
              <w:spacing w:before="40"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Коефіцієнт фінансової незалежності</w:t>
            </w:r>
          </w:p>
        </w:tc>
        <w:tc>
          <w:tcPr>
            <w:tcW w:w="1134" w:type="dxa"/>
          </w:tcPr>
          <w:p w:rsidR="002D5B39" w:rsidRPr="00BB2C81" w:rsidRDefault="002D5B39" w:rsidP="00BB2C81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≥ 0,5</w:t>
            </w:r>
          </w:p>
        </w:tc>
        <w:tc>
          <w:tcPr>
            <w:tcW w:w="3119" w:type="dxa"/>
            <w:vMerge w:val="restart"/>
          </w:tcPr>
          <w:p w:rsidR="002D5B39" w:rsidRPr="00BB2C81" w:rsidRDefault="002D5B39" w:rsidP="00BB2C81">
            <w:pPr>
              <w:spacing w:before="40" w:after="4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Втрата фінансової автономії, залежність від кредиторів та втрата платоспроможності, збільшення вартості капіталу, втрата можливості покриття позикового капіталу власним (при зменшенні коефіцієнтів).</w:t>
            </w:r>
          </w:p>
        </w:tc>
        <w:tc>
          <w:tcPr>
            <w:tcW w:w="3118" w:type="dxa"/>
            <w:vMerge w:val="restart"/>
          </w:tcPr>
          <w:p w:rsidR="002D5B39" w:rsidRPr="00BB2C81" w:rsidRDefault="002D5B39" w:rsidP="00BB2C81">
            <w:pPr>
              <w:spacing w:before="40" w:after="40" w:line="240" w:lineRule="auto"/>
              <w:ind w:right="-111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Втрата фінансової стійкості (при невідповідності власного капіталу обсягу необоротних активів).</w:t>
            </w:r>
          </w:p>
          <w:p w:rsidR="002D5B39" w:rsidRPr="00BB2C81" w:rsidRDefault="002D5B39" w:rsidP="00BB2C81">
            <w:pPr>
              <w:spacing w:before="40" w:after="40" w:line="240" w:lineRule="auto"/>
              <w:ind w:right="-111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Зменшення плеча і ефекту фінансового левериджу (при зростанні коефіцієнтів).</w:t>
            </w:r>
          </w:p>
        </w:tc>
      </w:tr>
      <w:tr w:rsidR="002D5B39" w:rsidRPr="00BB2C81" w:rsidTr="00BB2C81">
        <w:trPr>
          <w:trHeight w:val="823"/>
        </w:trPr>
        <w:tc>
          <w:tcPr>
            <w:tcW w:w="421" w:type="dxa"/>
          </w:tcPr>
          <w:p w:rsidR="002D5B39" w:rsidRPr="00BB2C81" w:rsidRDefault="002D5B39" w:rsidP="00BB2C81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2D5B39" w:rsidRPr="00EC2713" w:rsidRDefault="002D5B39" w:rsidP="00BB2C81">
            <w:pPr>
              <w:pStyle w:val="NormalWeb"/>
              <w:spacing w:before="0" w:beforeAutospacing="0" w:after="0" w:afterAutospacing="0"/>
            </w:pPr>
            <w:r w:rsidRPr="00431DF0">
              <w:t>Коефіцієнт самофінансу</w:t>
            </w:r>
            <w:r>
              <w:t>-</w:t>
            </w:r>
            <w:r w:rsidRPr="00431DF0">
              <w:t>вання</w:t>
            </w:r>
          </w:p>
        </w:tc>
        <w:tc>
          <w:tcPr>
            <w:tcW w:w="1134" w:type="dxa"/>
          </w:tcPr>
          <w:p w:rsidR="002D5B39" w:rsidRPr="00BB2C81" w:rsidRDefault="002D5B39" w:rsidP="00BB2C81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≥ 1</w:t>
            </w:r>
          </w:p>
        </w:tc>
        <w:tc>
          <w:tcPr>
            <w:tcW w:w="3119" w:type="dxa"/>
            <w:vMerge/>
          </w:tcPr>
          <w:p w:rsidR="002D5B39" w:rsidRPr="00BB2C81" w:rsidRDefault="002D5B39" w:rsidP="00BB2C81">
            <w:pPr>
              <w:spacing w:before="40" w:after="40" w:line="240" w:lineRule="auto"/>
              <w:ind w:right="-10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D5B39" w:rsidRPr="00BB2C81" w:rsidRDefault="002D5B39" w:rsidP="00BB2C81">
            <w:pPr>
              <w:spacing w:before="40" w:after="40" w:line="240" w:lineRule="auto"/>
              <w:ind w:right="-11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5B39" w:rsidRPr="00BB2C81" w:rsidTr="00BB2C81">
        <w:tc>
          <w:tcPr>
            <w:tcW w:w="421" w:type="dxa"/>
          </w:tcPr>
          <w:p w:rsidR="002D5B39" w:rsidRPr="00BB2C81" w:rsidRDefault="002D5B39" w:rsidP="00BB2C81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2D5B39" w:rsidRPr="00BB2C81" w:rsidRDefault="002D5B39" w:rsidP="00BB2C81">
            <w:pPr>
              <w:spacing w:before="40"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Коефіцієнт абсолютної ліквідності</w:t>
            </w:r>
          </w:p>
        </w:tc>
        <w:tc>
          <w:tcPr>
            <w:tcW w:w="1134" w:type="dxa"/>
          </w:tcPr>
          <w:p w:rsidR="002D5B39" w:rsidRPr="00BB2C81" w:rsidRDefault="002D5B39" w:rsidP="00BB2C81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≥ 0,2</w:t>
            </w:r>
          </w:p>
        </w:tc>
        <w:tc>
          <w:tcPr>
            <w:tcW w:w="3119" w:type="dxa"/>
          </w:tcPr>
          <w:p w:rsidR="002D5B39" w:rsidRPr="00BB2C81" w:rsidRDefault="002D5B39" w:rsidP="00BB2C81">
            <w:pPr>
              <w:spacing w:before="40" w:after="40" w:line="240" w:lineRule="auto"/>
              <w:ind w:right="-245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Втрата платоспроможності, загроза банкрутства в кризових ситуаціях (при зменшенні коефіцієнта).</w:t>
            </w:r>
          </w:p>
        </w:tc>
        <w:tc>
          <w:tcPr>
            <w:tcW w:w="3118" w:type="dxa"/>
          </w:tcPr>
          <w:p w:rsidR="002D5B39" w:rsidRPr="00BB2C81" w:rsidRDefault="002D5B39" w:rsidP="00BB2C81">
            <w:pPr>
              <w:spacing w:before="40" w:after="40" w:line="240" w:lineRule="auto"/>
              <w:ind w:right="-111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Знецінення грошових коштів,зниження ефективності їх використання (при зростанні коефіцієнта).</w:t>
            </w:r>
          </w:p>
        </w:tc>
      </w:tr>
      <w:tr w:rsidR="002D5B39" w:rsidRPr="00BB2C81" w:rsidTr="00BB2C81">
        <w:tc>
          <w:tcPr>
            <w:tcW w:w="421" w:type="dxa"/>
          </w:tcPr>
          <w:p w:rsidR="002D5B39" w:rsidRPr="00BB2C81" w:rsidRDefault="002D5B39" w:rsidP="00BB2C81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2D5B39" w:rsidRPr="00BB2C81" w:rsidRDefault="002D5B39" w:rsidP="00BB2C81">
            <w:pPr>
              <w:spacing w:before="40" w:after="40" w:line="240" w:lineRule="auto"/>
              <w:ind w:right="-1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Коефіцієнт покриття дебіторською заборгованістю кредиторської</w:t>
            </w:r>
          </w:p>
        </w:tc>
        <w:tc>
          <w:tcPr>
            <w:tcW w:w="1134" w:type="dxa"/>
          </w:tcPr>
          <w:p w:rsidR="002D5B39" w:rsidRPr="00BB2C81" w:rsidRDefault="002D5B39" w:rsidP="00BB2C81">
            <w:pPr>
              <w:spacing w:before="40" w:after="40" w:line="240" w:lineRule="auto"/>
              <w:ind w:left="-76" w:right="-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0,8 – 1,0</w:t>
            </w:r>
          </w:p>
        </w:tc>
        <w:tc>
          <w:tcPr>
            <w:tcW w:w="3119" w:type="dxa"/>
          </w:tcPr>
          <w:p w:rsidR="002D5B39" w:rsidRPr="00BB2C81" w:rsidRDefault="002D5B39" w:rsidP="00BB2C81">
            <w:pPr>
              <w:spacing w:before="40" w:after="4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Втрата платоспроможності, загроза банкрутства в кризових ситуаціях(при зменшенні коефіцієнта).</w:t>
            </w:r>
          </w:p>
          <w:p w:rsidR="002D5B39" w:rsidRPr="00BB2C81" w:rsidRDefault="002D5B39" w:rsidP="00BB2C81">
            <w:pPr>
              <w:spacing w:before="40" w:after="4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Неефективне використання активів (при його зростанні).</w:t>
            </w:r>
          </w:p>
        </w:tc>
        <w:tc>
          <w:tcPr>
            <w:tcW w:w="3118" w:type="dxa"/>
          </w:tcPr>
          <w:p w:rsidR="002D5B39" w:rsidRPr="00BB2C81" w:rsidRDefault="002D5B39" w:rsidP="00BB2C81">
            <w:pPr>
              <w:spacing w:before="40" w:after="40" w:line="240" w:lineRule="auto"/>
              <w:ind w:right="-111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Втрата фінансової стійкості (при зменшенні або зростанні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C81">
              <w:rPr>
                <w:rFonts w:ascii="Times New Roman" w:hAnsi="Times New Roman"/>
                <w:sz w:val="24"/>
                <w:szCs w:val="24"/>
              </w:rPr>
              <w:t>коефіцієнта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C81">
              <w:rPr>
                <w:rFonts w:ascii="Times New Roman" w:hAnsi="Times New Roman"/>
                <w:sz w:val="24"/>
                <w:szCs w:val="24"/>
              </w:rPr>
              <w:t>порівняно із рекомендова-ним діапазоном).</w:t>
            </w:r>
          </w:p>
        </w:tc>
      </w:tr>
      <w:tr w:rsidR="002D5B39" w:rsidRPr="00BB2C81" w:rsidTr="00BB2C81">
        <w:tc>
          <w:tcPr>
            <w:tcW w:w="421" w:type="dxa"/>
            <w:vAlign w:val="center"/>
          </w:tcPr>
          <w:p w:rsidR="002D5B39" w:rsidRPr="00BB2C81" w:rsidRDefault="002D5B39" w:rsidP="00BB2C81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2D5B39" w:rsidRPr="00BB2C81" w:rsidRDefault="002D5B39" w:rsidP="00BB2C81">
            <w:pPr>
              <w:spacing w:before="40"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Коефіцієнт мобільності власного капіталу</w:t>
            </w:r>
          </w:p>
        </w:tc>
        <w:tc>
          <w:tcPr>
            <w:tcW w:w="1134" w:type="dxa"/>
          </w:tcPr>
          <w:p w:rsidR="002D5B39" w:rsidRPr="00BB2C81" w:rsidRDefault="002D5B39" w:rsidP="00BB2C81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Варіює від 0,1 до 0,6</w:t>
            </w:r>
          </w:p>
        </w:tc>
        <w:tc>
          <w:tcPr>
            <w:tcW w:w="3119" w:type="dxa"/>
            <w:vMerge w:val="restart"/>
          </w:tcPr>
          <w:p w:rsidR="002D5B39" w:rsidRPr="00BB2C81" w:rsidRDefault="002D5B39" w:rsidP="00BB2C81">
            <w:pPr>
              <w:spacing w:before="40" w:after="40" w:line="240" w:lineRule="auto"/>
              <w:ind w:right="-103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Втрата фінансової автономії і стійкості (при зменшенні коефіцієнтів).</w:t>
            </w:r>
          </w:p>
          <w:p w:rsidR="002D5B39" w:rsidRPr="00BB2C81" w:rsidRDefault="002D5B39" w:rsidP="00BB2C81">
            <w:pPr>
              <w:spacing w:before="40" w:after="40" w:line="240" w:lineRule="auto"/>
              <w:ind w:right="-102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Неефективне використання власного капіталу (при їх зростанні).</w:t>
            </w:r>
          </w:p>
        </w:tc>
        <w:tc>
          <w:tcPr>
            <w:tcW w:w="3118" w:type="dxa"/>
            <w:vMerge w:val="restart"/>
          </w:tcPr>
          <w:p w:rsidR="002D5B39" w:rsidRPr="00BB2C81" w:rsidRDefault="002D5B39" w:rsidP="00BB2C81">
            <w:pPr>
              <w:spacing w:before="40" w:after="40" w:line="240" w:lineRule="auto"/>
              <w:ind w:right="-111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Зниження рентабельності власного капіталу при зменшенні плеча фінансового левериджу (при зменшенні коефіцієнтів).</w:t>
            </w:r>
          </w:p>
          <w:p w:rsidR="002D5B39" w:rsidRPr="00BB2C81" w:rsidRDefault="002D5B39" w:rsidP="00BB2C81">
            <w:pPr>
              <w:spacing w:before="40" w:after="40" w:line="240" w:lineRule="auto"/>
              <w:ind w:right="-111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Втрата фінансової автономії і стійкості (при їх зростанні).</w:t>
            </w:r>
          </w:p>
        </w:tc>
      </w:tr>
      <w:tr w:rsidR="002D5B39" w:rsidRPr="00BB2C81" w:rsidTr="00BB2C81">
        <w:tc>
          <w:tcPr>
            <w:tcW w:w="421" w:type="dxa"/>
            <w:vAlign w:val="center"/>
          </w:tcPr>
          <w:p w:rsidR="002D5B39" w:rsidRPr="00BB2C81" w:rsidRDefault="002D5B39" w:rsidP="00BB2C81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2D5B39" w:rsidRPr="00BB2C81" w:rsidRDefault="002D5B39" w:rsidP="00BB2C81">
            <w:pPr>
              <w:spacing w:before="40" w:after="40" w:line="240" w:lineRule="auto"/>
              <w:ind w:right="-104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 xml:space="preserve">Коефіцієнт забезпечення запасів власним оборотним капіталом </w:t>
            </w:r>
          </w:p>
        </w:tc>
        <w:tc>
          <w:tcPr>
            <w:tcW w:w="1134" w:type="dxa"/>
          </w:tcPr>
          <w:p w:rsidR="002D5B39" w:rsidRPr="00BB2C81" w:rsidRDefault="002D5B39" w:rsidP="00BB2C81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Варіює від 0,1 до 0,8</w:t>
            </w:r>
          </w:p>
        </w:tc>
        <w:tc>
          <w:tcPr>
            <w:tcW w:w="3119" w:type="dxa"/>
            <w:vMerge/>
          </w:tcPr>
          <w:p w:rsidR="002D5B39" w:rsidRPr="00BB2C81" w:rsidRDefault="002D5B39" w:rsidP="00BB2C81">
            <w:pPr>
              <w:spacing w:before="40" w:after="40" w:line="240" w:lineRule="auto"/>
              <w:ind w:right="-10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D5B39" w:rsidRPr="00BB2C81" w:rsidRDefault="002D5B39" w:rsidP="00BB2C81">
            <w:pPr>
              <w:spacing w:before="40" w:after="40" w:line="240" w:lineRule="auto"/>
              <w:ind w:right="-11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5B39" w:rsidRPr="00BB2C81" w:rsidTr="00BB2C81">
        <w:tc>
          <w:tcPr>
            <w:tcW w:w="421" w:type="dxa"/>
            <w:vAlign w:val="center"/>
          </w:tcPr>
          <w:p w:rsidR="002D5B39" w:rsidRPr="00BB2C81" w:rsidRDefault="002D5B39" w:rsidP="00BB2C81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:rsidR="002D5B39" w:rsidRPr="00BB2C81" w:rsidRDefault="002D5B39" w:rsidP="00BB2C81">
            <w:pPr>
              <w:spacing w:before="40"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Коефіцієнт мобільності активів</w:t>
            </w:r>
          </w:p>
        </w:tc>
        <w:tc>
          <w:tcPr>
            <w:tcW w:w="1134" w:type="dxa"/>
          </w:tcPr>
          <w:p w:rsidR="002D5B39" w:rsidRPr="00BB2C81" w:rsidRDefault="002D5B39" w:rsidP="00BB2C81">
            <w:pPr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0,5, але залежить від галузі</w:t>
            </w:r>
          </w:p>
        </w:tc>
        <w:tc>
          <w:tcPr>
            <w:tcW w:w="3119" w:type="dxa"/>
          </w:tcPr>
          <w:p w:rsidR="002D5B39" w:rsidRPr="00BB2C81" w:rsidRDefault="002D5B39" w:rsidP="00BB2C81">
            <w:pPr>
              <w:spacing w:before="40" w:after="40" w:line="240" w:lineRule="auto"/>
              <w:ind w:right="-55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Загроза іммобілізації активів (при зменшенні коефіцієнта).</w:t>
            </w:r>
          </w:p>
          <w:p w:rsidR="002D5B39" w:rsidRPr="00BB2C81" w:rsidRDefault="002D5B39" w:rsidP="00BB2C81">
            <w:pPr>
              <w:spacing w:before="40" w:after="4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Зниження ділової активності (оборотності) активів (при його зростанні).</w:t>
            </w:r>
          </w:p>
        </w:tc>
        <w:tc>
          <w:tcPr>
            <w:tcW w:w="3118" w:type="dxa"/>
            <w:vMerge w:val="restart"/>
          </w:tcPr>
          <w:p w:rsidR="002D5B39" w:rsidRPr="00BB2C81" w:rsidRDefault="002D5B39" w:rsidP="00BB2C81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Порушення оптимальної організаційної структури капіталу (при зменшенні або зростанні коефіцієнтів порівняно із рекомендова-ними середньогалузевими значеннями).</w:t>
            </w:r>
          </w:p>
          <w:p w:rsidR="002D5B39" w:rsidRPr="00BB2C81" w:rsidRDefault="002D5B39" w:rsidP="00BB2C81">
            <w:pPr>
              <w:spacing w:before="40" w:after="40" w:line="240" w:lineRule="auto"/>
              <w:ind w:right="-111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Втрата фінансової незалежності та платоспро-можності (при зростанні коефіцієнтів).</w:t>
            </w:r>
          </w:p>
          <w:p w:rsidR="002D5B39" w:rsidRPr="00BB2C81" w:rsidRDefault="002D5B39" w:rsidP="00BB2C81">
            <w:pPr>
              <w:spacing w:before="40" w:after="40" w:line="240" w:lineRule="auto"/>
              <w:ind w:right="-111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Загроза втрати фінансової стійкості (при їх зменшенні).</w:t>
            </w:r>
          </w:p>
        </w:tc>
      </w:tr>
      <w:tr w:rsidR="002D5B39" w:rsidRPr="00BB2C81" w:rsidTr="00BB2C81">
        <w:tc>
          <w:tcPr>
            <w:tcW w:w="421" w:type="dxa"/>
            <w:vAlign w:val="center"/>
          </w:tcPr>
          <w:p w:rsidR="002D5B39" w:rsidRPr="00BB2C81" w:rsidRDefault="002D5B39" w:rsidP="00BB2C81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:rsidR="002D5B39" w:rsidRPr="00BB2C81" w:rsidRDefault="002D5B39" w:rsidP="00BB2C81">
            <w:pPr>
              <w:spacing w:before="40" w:after="40" w:line="240" w:lineRule="auto"/>
              <w:ind w:right="-1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Коефіцієнт довгострокових зобов’язань</w:t>
            </w:r>
          </w:p>
        </w:tc>
        <w:tc>
          <w:tcPr>
            <w:tcW w:w="1134" w:type="dxa"/>
          </w:tcPr>
          <w:p w:rsidR="002D5B39" w:rsidRPr="00BB2C81" w:rsidRDefault="002D5B39" w:rsidP="00BB2C81">
            <w:pPr>
              <w:spacing w:before="40" w:after="40" w:line="240" w:lineRule="auto"/>
              <w:ind w:left="-105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0,2 – 0,3</w:t>
            </w:r>
          </w:p>
        </w:tc>
        <w:tc>
          <w:tcPr>
            <w:tcW w:w="3119" w:type="dxa"/>
            <w:vMerge w:val="restart"/>
          </w:tcPr>
          <w:p w:rsidR="002D5B39" w:rsidRPr="00BB2C81" w:rsidRDefault="002D5B39" w:rsidP="00BB2C81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Загроза втрати фінансової стійкості (при зростанні коефіцієнтів).</w:t>
            </w:r>
          </w:p>
          <w:p w:rsidR="002D5B39" w:rsidRPr="00BB2C81" w:rsidRDefault="002D5B39" w:rsidP="00BB2C81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Зменшення ефекту фінансового левериджу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C81">
              <w:rPr>
                <w:rFonts w:ascii="Times New Roman" w:hAnsi="Times New Roman"/>
                <w:sz w:val="24"/>
                <w:szCs w:val="24"/>
              </w:rPr>
              <w:t>при зменшенні його плеча (при їх зменшенні).</w:t>
            </w:r>
          </w:p>
        </w:tc>
        <w:tc>
          <w:tcPr>
            <w:tcW w:w="3118" w:type="dxa"/>
            <w:vMerge/>
          </w:tcPr>
          <w:p w:rsidR="002D5B39" w:rsidRPr="00BB2C81" w:rsidRDefault="002D5B39" w:rsidP="00BB2C81">
            <w:pPr>
              <w:spacing w:before="40" w:after="40" w:line="240" w:lineRule="auto"/>
              <w:ind w:right="-11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5B39" w:rsidRPr="00BB2C81" w:rsidTr="00BB2C81">
        <w:tc>
          <w:tcPr>
            <w:tcW w:w="421" w:type="dxa"/>
            <w:vAlign w:val="center"/>
          </w:tcPr>
          <w:p w:rsidR="002D5B39" w:rsidRPr="00BB2C81" w:rsidRDefault="002D5B39" w:rsidP="00BB2C81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</w:tcPr>
          <w:p w:rsidR="002D5B39" w:rsidRPr="00BB2C81" w:rsidRDefault="002D5B39" w:rsidP="00BB2C81">
            <w:pPr>
              <w:spacing w:before="40"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Коефіцієнт поточних зобов’язань</w:t>
            </w:r>
          </w:p>
        </w:tc>
        <w:tc>
          <w:tcPr>
            <w:tcW w:w="1134" w:type="dxa"/>
          </w:tcPr>
          <w:p w:rsidR="002D5B39" w:rsidRPr="00BB2C81" w:rsidRDefault="002D5B39" w:rsidP="00BB2C81">
            <w:pPr>
              <w:spacing w:before="40" w:after="40" w:line="240" w:lineRule="auto"/>
              <w:ind w:left="-105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C81">
              <w:rPr>
                <w:rFonts w:ascii="Times New Roman" w:hAnsi="Times New Roman"/>
                <w:sz w:val="24"/>
                <w:szCs w:val="24"/>
              </w:rPr>
              <w:t>0,5 – 0,6</w:t>
            </w:r>
          </w:p>
        </w:tc>
        <w:tc>
          <w:tcPr>
            <w:tcW w:w="3119" w:type="dxa"/>
            <w:vMerge/>
          </w:tcPr>
          <w:p w:rsidR="002D5B39" w:rsidRPr="00BB2C81" w:rsidRDefault="002D5B39" w:rsidP="00BB2C81">
            <w:pPr>
              <w:spacing w:before="40" w:after="4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D5B39" w:rsidRPr="00BB2C81" w:rsidRDefault="002D5B39" w:rsidP="00BB2C81">
            <w:pPr>
              <w:spacing w:before="40" w:after="4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D5B39" w:rsidRPr="00A20963" w:rsidRDefault="002D5B39" w:rsidP="00195F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Принагідно зазначимо, що в багатьох публікаціях, і навіть в навчальній літературі, аналітичне порівняння фактичних значень коефіцієнтів відбувається із так званими «нормативами», які фактично не є такими, тому що: по-перше, ці значення ніким не унормовані; по-друге, вони абсолютно не пристосовані/ не адаптовані до конкретного підприємства, яке працює в конкретних галузевих і макроекономічних умовах, в конкретний часовий періоді і в конкретній ситуації. Але, попри це, деякі науковці продовжують подавати та реформувати «нормативи», намагаючись дещо змінити їх </w:t>
      </w:r>
      <w:r w:rsidRPr="00D77CAB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5; 6 (з посиланням на науковців - попередників); 7</w:t>
      </w:r>
      <w:r w:rsidRPr="00D77CAB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, або навіть розробити удосконалені їх еталони, з огляду на фінансові загрози, пов</w:t>
      </w:r>
      <w:r w:rsidRPr="00A20963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 xml:space="preserve">язані із воєнним станом в країні </w:t>
      </w:r>
      <w:r w:rsidRPr="00D77CAB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8</w:t>
      </w:r>
      <w:r w:rsidRPr="00D77CAB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.Інколи спроби ввести нові фінансові коефіцієнти та нормативи для них викликають певний подив, як, наприклад, «ч</w:t>
      </w:r>
      <w:r w:rsidRPr="000C49CF">
        <w:rPr>
          <w:rFonts w:ascii="Times New Roman" w:hAnsi="Times New Roman"/>
          <w:sz w:val="28"/>
          <w:szCs w:val="28"/>
        </w:rPr>
        <w:t>астка кредиторської заборгованості у власному капіталі і дебіторській заборгованості</w:t>
      </w:r>
      <w:r>
        <w:rPr>
          <w:rFonts w:ascii="Times New Roman" w:hAnsi="Times New Roman"/>
          <w:sz w:val="28"/>
          <w:szCs w:val="28"/>
        </w:rPr>
        <w:t>»</w:t>
      </w:r>
      <w:r w:rsidRPr="00D77CAB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6. с. 226</w:t>
      </w:r>
      <w:r w:rsidRPr="00D77CAB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. Про узагальнення основних помилок в методології фінансового аналізу, а не тільки про помилку щодо використання «дивних» коефіцієнтів і необґрунтованих нормативів,йдеться у роботі </w:t>
      </w:r>
      <w:r w:rsidRPr="00D77CAB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9</w:t>
      </w:r>
      <w:r w:rsidRPr="00D77CAB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2D5B39" w:rsidRDefault="002D5B39" w:rsidP="003941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таблиці 1 наведені тільки деякі приклади використання фінансових коефіцієнтів для моніторингу фінансових ризиків, але такий перелік можна було б продовжити, бо, як вказувалося вище, кількість вже напрацьованих коефіцієнтів значно більша.</w:t>
      </w:r>
    </w:p>
    <w:p w:rsidR="002D5B39" w:rsidRDefault="002D5B39" w:rsidP="00157BA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того, щоб продемонструвати двоїстість фінансових ризиків, що криється у фінансових коефіцієнтах, розглянемо сутність деяких з них.</w:t>
      </w:r>
    </w:p>
    <w:p w:rsidR="002D5B39" w:rsidRDefault="002D5B39" w:rsidP="00157BA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Так, коефіцієнт фінансової незалежності (автономії)вимірює частку власного капталу у складі пасивів балансу та вказує на можливості власників фінансувати діяльність підприємства, не вдаючись до позикових джерел. При збільшенні цієї частки підприємство стає більш фінансово незалежним, і при цьому знижується ризик втрати його платоспроможності (що треба оцінювати позитивно).Але випереджаюче зростання власного капіталу, порівняно із змінюванням позикового, негативно впливає на: зменшення плеча і ефекту фінансового левериджу; зростання вартості позикового і всього сукупного капіталу; порушення фінансової стійкості у разі надлишкового спрямування власного капіталу на оборотні активи, що характеризує таку політику забезпечення фінансової стійкості як консервативну, – що в цілому дає підстави оцінювати такі процеси негативно. Отже, мова йде про двоїстий, можна казати й про конфліктний, характер фінансового управління, яке буде базуватися на наведених вище протилежних висновках з аналізу фінансових показників.</w:t>
      </w:r>
    </w:p>
    <w:p w:rsidR="002D5B39" w:rsidRDefault="002D5B39" w:rsidP="004E69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Цікава ситуація пов</w:t>
      </w:r>
      <w:r w:rsidRPr="00AD03D8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язана із к</w:t>
      </w:r>
      <w:r w:rsidRPr="00AD03D8">
        <w:rPr>
          <w:rFonts w:ascii="Times New Roman" w:hAnsi="Times New Roman"/>
          <w:sz w:val="28"/>
          <w:szCs w:val="28"/>
        </w:rPr>
        <w:t>оефіцієнт</w:t>
      </w:r>
      <w:r>
        <w:rPr>
          <w:rFonts w:ascii="Times New Roman" w:hAnsi="Times New Roman"/>
          <w:sz w:val="28"/>
          <w:szCs w:val="28"/>
        </w:rPr>
        <w:t>ом</w:t>
      </w:r>
      <w:r w:rsidRPr="00AD03D8">
        <w:rPr>
          <w:rFonts w:ascii="Times New Roman" w:hAnsi="Times New Roman"/>
          <w:sz w:val="28"/>
          <w:szCs w:val="28"/>
        </w:rPr>
        <w:t xml:space="preserve"> самофінансування</w:t>
      </w:r>
      <w:r>
        <w:rPr>
          <w:rFonts w:ascii="Times New Roman" w:hAnsi="Times New Roman"/>
          <w:sz w:val="28"/>
          <w:szCs w:val="28"/>
        </w:rPr>
        <w:t>, який по-різному тлумачиться науковцями. Є декілька абсолютно різних його визначень: найбільш поширене – як співвідношення власного капіталу до позикового (тоді опис наслідків його зростання чи зменшення співпадає із висновками щодо змін коефіцієнта фінансової незалежності); як покриття активів власним оборотним капіталом; як частка чистих активів у складі сукупних активів; як частка тезаврованого прибутку у складі чистого прибутку.</w:t>
      </w:r>
    </w:p>
    <w:p w:rsidR="002D5B39" w:rsidRDefault="002D5B39" w:rsidP="00157BA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Коефіцієнт абсолютної ліквідності призначений для оцінювання рівня грошового покриття суми поточних зобов</w:t>
      </w:r>
      <w:r w:rsidRPr="00E84569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 xml:space="preserve">язань, до складу яких включено і кредиторську заборгованість, яка зазвичай має відповідати обсягу дебіторської заборгованості. Тому порівнювати цей коефіцієнт із 0,2, ба більше – намагатися щоби він був </w:t>
      </w:r>
      <w:r w:rsidRPr="00287C09">
        <w:rPr>
          <w:rFonts w:ascii="Times New Roman" w:hAnsi="Times New Roman"/>
          <w:sz w:val="28"/>
          <w:szCs w:val="28"/>
        </w:rPr>
        <w:t>≥ 0,2</w:t>
      </w:r>
      <w:r>
        <w:rPr>
          <w:rFonts w:ascii="Times New Roman" w:hAnsi="Times New Roman"/>
          <w:sz w:val="28"/>
          <w:szCs w:val="28"/>
        </w:rPr>
        <w:t>, – це є абсолютно невиправданим і призводить до «надлишкової» (точніше невірно оціненої) платоспроможності. Але це буде доцільним тільки в кризових умовах (загрози банкрутства), коли кредитори стають надто наполегливими щодо повернення їм їх коштів. В інших випадках дотримання цього «нормативу» призводить до консервативно-неефективного використання грошових коштів, відмови від перспективних інвестиційних проєктів, втрати прибутку і зниження рентабельності.</w:t>
      </w:r>
    </w:p>
    <w:p w:rsidR="002D5B39" w:rsidRDefault="002D5B39" w:rsidP="00157BA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Як вказувалося</w:t>
      </w:r>
      <w:r w:rsidRPr="004E69B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кредиторська заборгованість принципово має відповідати дебіторській; логіка цього проста і зрозуміла: ми винні нашим кредиторам тому, що нам винні наші дебітори; та ці заборгованості, хоч і знаходяться по різні сторони балансу, мають однаковий унормований (3 місяці) термін погашення. Перевищення дебіторської заборгованості над кредиторською, а, отже, – і зростання к</w:t>
      </w:r>
      <w:r w:rsidRPr="004E69B8">
        <w:rPr>
          <w:rFonts w:ascii="Times New Roman" w:hAnsi="Times New Roman"/>
          <w:sz w:val="28"/>
          <w:szCs w:val="28"/>
        </w:rPr>
        <w:t>оефіцієнт</w:t>
      </w:r>
      <w:r>
        <w:rPr>
          <w:rFonts w:ascii="Times New Roman" w:hAnsi="Times New Roman"/>
          <w:sz w:val="28"/>
          <w:szCs w:val="28"/>
        </w:rPr>
        <w:t>у</w:t>
      </w:r>
      <w:r w:rsidRPr="004E69B8">
        <w:rPr>
          <w:rFonts w:ascii="Times New Roman" w:hAnsi="Times New Roman"/>
          <w:sz w:val="28"/>
          <w:szCs w:val="28"/>
        </w:rPr>
        <w:t xml:space="preserve"> покриття </w:t>
      </w:r>
      <w:r>
        <w:rPr>
          <w:rFonts w:ascii="Times New Roman" w:hAnsi="Times New Roman"/>
          <w:sz w:val="28"/>
          <w:szCs w:val="28"/>
        </w:rPr>
        <w:t>перш</w:t>
      </w:r>
      <w:r w:rsidRPr="004E69B8">
        <w:rPr>
          <w:rFonts w:ascii="Times New Roman" w:hAnsi="Times New Roman"/>
          <w:sz w:val="28"/>
          <w:szCs w:val="28"/>
        </w:rPr>
        <w:t>ою заборгованістю</w:t>
      </w:r>
      <w:r>
        <w:rPr>
          <w:rFonts w:ascii="Times New Roman" w:hAnsi="Times New Roman"/>
          <w:sz w:val="28"/>
          <w:szCs w:val="28"/>
        </w:rPr>
        <w:t xml:space="preserve"> друг</w:t>
      </w:r>
      <w:r w:rsidRPr="004E69B8">
        <w:rPr>
          <w:rFonts w:ascii="Times New Roman" w:hAnsi="Times New Roman"/>
          <w:sz w:val="28"/>
          <w:szCs w:val="28"/>
        </w:rPr>
        <w:t>ої</w:t>
      </w:r>
      <w:r>
        <w:rPr>
          <w:rFonts w:ascii="Times New Roman" w:hAnsi="Times New Roman"/>
          <w:sz w:val="28"/>
          <w:szCs w:val="28"/>
        </w:rPr>
        <w:t>, є виправданим у разі реальної загрози з боку кредиторів і банкрутства підприємства, і то, таке перевищення має бути обґрунтованим тільки цими ризиками. Бо інакше, при надмірному покритті (якщо вказаний коефіцієнт значно перевищує межі вказаного у табл. 1 діапазону)спостерігається неефективне використання оборотних активів підприємства, тим більше якщо збільшення комерційних (товарних) кредитів не призводить до відповідного збільшення доходів підприємства. Крім того, значний розрив в обсягах заборгованостей, в той чи інший бік, порушує фінансову стабільність підприємства, спотворюючи збалансованість структури активів і структури пасивів відповідно до вимог так званого «золотого» правила фінансування.</w:t>
      </w:r>
    </w:p>
    <w:p w:rsidR="002D5B39" w:rsidRDefault="002D5B39" w:rsidP="00157BA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Наведені приклади, а також двоїстість інших фінансових коефіцієнтів (які згадуються чи не згадуються у табл. 1), дають підстави стверджувати, що ухвалення неефективних фінансових рішень на базі такого аналізу, може мати небажані чи навіть руйнівні наслідки.</w:t>
      </w:r>
    </w:p>
    <w:p w:rsidR="002D5B39" w:rsidRDefault="002D5B39" w:rsidP="00157BA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Усунення двоїстості (конфліктності) певним чином можна було б забезпечити за умови використання інтегрального оцінювання фінансового стану </w:t>
      </w:r>
      <w:r w:rsidRPr="00D77CAB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6; 7; 10</w:t>
      </w:r>
      <w:r w:rsidRPr="00D77CAB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, якщо фінансовий менеджер має своє бачення щодо конкретики і особливостей наявної ситуації, що склалася на момент прийняття фінансових рішень. Тому, враховуючи двоїстий характер фінансових коефіцієнтів та наявність низки альтернативних, інколи протилежних,аналітичних висновків, додамо, що неприпустимим є суто формальне використання цих коефіцієнтів та порівняння їх із «нормативними» значеннями. Іншими словами, формального підходу до використання у фінансовому менеджменті існуючого наразі аналітичного апарату явно недостатньо, тому значно підвищується відповідальність керівників підприємств за фінансове управління, а тим самим –актуалізуються експертні методи фінансового аналізу.</w:t>
      </w:r>
    </w:p>
    <w:p w:rsidR="002D5B39" w:rsidRDefault="002D5B39" w:rsidP="004D10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Разом з тим і на останок, додамо, що означена у цій публікації проблема має стати напрямком проведення подальших наукових розробок, бо, попри її актуальність і значущість, вона досі не тільки не досліджена, а й не визначена.</w:t>
      </w:r>
    </w:p>
    <w:p w:rsidR="002D5B39" w:rsidRPr="00F42532" w:rsidRDefault="002D5B39" w:rsidP="00F42532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F42532">
        <w:rPr>
          <w:rFonts w:ascii="Times New Roman" w:hAnsi="Times New Roman"/>
          <w:b/>
          <w:sz w:val="28"/>
          <w:szCs w:val="28"/>
        </w:rPr>
        <w:t>Література:</w:t>
      </w:r>
    </w:p>
    <w:p w:rsidR="002D5B39" w:rsidRPr="00C42E8A" w:rsidRDefault="002D5B39" w:rsidP="00E004E8">
      <w:pPr>
        <w:pStyle w:val="ListParagraph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822B20">
        <w:rPr>
          <w:rFonts w:ascii="Times New Roman" w:hAnsi="Times New Roman"/>
          <w:sz w:val="28"/>
          <w:szCs w:val="28"/>
        </w:rPr>
        <w:t>Томашук І</w:t>
      </w:r>
      <w:r>
        <w:rPr>
          <w:rFonts w:ascii="Times New Roman" w:hAnsi="Times New Roman"/>
          <w:sz w:val="28"/>
          <w:szCs w:val="28"/>
        </w:rPr>
        <w:t>.</w:t>
      </w:r>
      <w:r w:rsidRPr="00822B20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22B20">
        <w:rPr>
          <w:rFonts w:ascii="Times New Roman" w:hAnsi="Times New Roman"/>
          <w:sz w:val="28"/>
          <w:szCs w:val="28"/>
        </w:rPr>
        <w:t xml:space="preserve">Управління фінансовими ризиками підприємства як складова </w:t>
      </w:r>
      <w:r w:rsidRPr="00C42E8A">
        <w:rPr>
          <w:rFonts w:ascii="Times New Roman" w:hAnsi="Times New Roman"/>
          <w:color w:val="000000"/>
          <w:sz w:val="28"/>
          <w:szCs w:val="28"/>
        </w:rPr>
        <w:t>забезпечення сталого функціонування суб’єкта економіки / І.В. Томашук, І.О. Томашук. - Економіка та суспільство, 2022, Вип. 39.- Режим доступу:</w:t>
      </w:r>
      <w:hyperlink r:id="rId5" w:history="1">
        <w:r w:rsidRPr="00C42E8A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https://economyandsociety.in.ua/index.php/journal/article/view/1400</w:t>
        </w:r>
      </w:hyperlink>
    </w:p>
    <w:p w:rsidR="002D5B39" w:rsidRPr="006442CA" w:rsidRDefault="002D5B39" w:rsidP="007504EC">
      <w:pPr>
        <w:pStyle w:val="ListParagraph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42E8A">
        <w:rPr>
          <w:rFonts w:ascii="Times New Roman" w:hAnsi="Times New Roman"/>
          <w:color w:val="000000"/>
          <w:sz w:val="28"/>
          <w:szCs w:val="28"/>
        </w:rPr>
        <w:t>Юдіна С. Системний підхід до оцінки фінансових ризиків під час стратегічного управління /С. Юдіна</w:t>
      </w:r>
      <w:r w:rsidRPr="00C42E8A">
        <w:rPr>
          <w:rFonts w:ascii="Times New Roman" w:hAnsi="Times New Roman"/>
          <w:iCs/>
          <w:color w:val="000000"/>
          <w:sz w:val="28"/>
          <w:szCs w:val="28"/>
        </w:rPr>
        <w:t xml:space="preserve">, С. </w:t>
      </w:r>
      <w:r w:rsidRPr="00C42E8A">
        <w:rPr>
          <w:rFonts w:ascii="Times New Roman" w:hAnsi="Times New Roman"/>
          <w:color w:val="000000"/>
          <w:sz w:val="28"/>
          <w:szCs w:val="28"/>
        </w:rPr>
        <w:t>Мондрієвський. -</w:t>
      </w:r>
      <w:r w:rsidRPr="00C42E8A">
        <w:rPr>
          <w:rFonts w:ascii="Times New Roman" w:hAnsi="Times New Roman"/>
          <w:iCs/>
          <w:color w:val="000000"/>
          <w:sz w:val="28"/>
          <w:szCs w:val="28"/>
        </w:rPr>
        <w:t>Економіка та суспільство</w:t>
      </w:r>
      <w:r w:rsidRPr="00C42E8A">
        <w:rPr>
          <w:rFonts w:ascii="Times New Roman" w:hAnsi="Times New Roman"/>
          <w:color w:val="000000"/>
          <w:sz w:val="28"/>
          <w:szCs w:val="28"/>
        </w:rPr>
        <w:t xml:space="preserve">, 2024, № 67. - Режим доступу: </w:t>
      </w:r>
      <w:r w:rsidRPr="007504EC">
        <w:rPr>
          <w:rFonts w:ascii="Times New Roman" w:hAnsi="Times New Roman"/>
          <w:color w:val="000000"/>
          <w:sz w:val="28"/>
          <w:szCs w:val="28"/>
        </w:rPr>
        <w:t>https://doi.org/10.32782/2524-0072/20</w:t>
      </w:r>
      <w:hyperlink r:id="rId6" w:history="1">
        <w:r w:rsidRPr="006442CA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24-67-54</w:t>
        </w:r>
      </w:hyperlink>
    </w:p>
    <w:p w:rsidR="002D5B39" w:rsidRPr="006442CA" w:rsidRDefault="002D5B39" w:rsidP="007504EC">
      <w:pPr>
        <w:pStyle w:val="ListParagraph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42E8A">
        <w:rPr>
          <w:rFonts w:ascii="Times New Roman" w:hAnsi="Times New Roman"/>
          <w:color w:val="000000"/>
          <w:sz w:val="28"/>
          <w:szCs w:val="28"/>
        </w:rPr>
        <w:t xml:space="preserve">Макалюк І.В. </w:t>
      </w:r>
      <w:r w:rsidRPr="00C42E8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Якісний аналіз ризиків вітчизняних підприємств в умовах воєнного стану </w:t>
      </w:r>
      <w:r w:rsidRPr="00C42E8A">
        <w:rPr>
          <w:rFonts w:ascii="Times New Roman" w:hAnsi="Times New Roman"/>
          <w:color w:val="000000"/>
          <w:sz w:val="28"/>
          <w:szCs w:val="28"/>
        </w:rPr>
        <w:t xml:space="preserve">/ І.В. Макалюк, О.В. Кривда, А.О. Лайкова. - Економіка та суспільство, 2024, Вип. 62. - Режим доступу: </w:t>
      </w:r>
      <w:r w:rsidRPr="007504EC">
        <w:rPr>
          <w:rFonts w:ascii="Times New Roman" w:hAnsi="Times New Roman"/>
          <w:color w:val="000000"/>
          <w:sz w:val="28"/>
          <w:szCs w:val="28"/>
        </w:rPr>
        <w:t>https://economyandsociety.in.ua/in</w:t>
      </w:r>
      <w:hyperlink r:id="rId7" w:history="1">
        <w:r w:rsidRPr="006442CA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dex.php/journal/article/view/3950/3874</w:t>
        </w:r>
      </w:hyperlink>
    </w:p>
    <w:p w:rsidR="002D5B39" w:rsidRPr="006442CA" w:rsidRDefault="002D5B39" w:rsidP="007504EC">
      <w:pPr>
        <w:pStyle w:val="ListParagraph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42E8A">
        <w:rPr>
          <w:rFonts w:ascii="Times New Roman" w:hAnsi="Times New Roman"/>
          <w:color w:val="000000"/>
          <w:sz w:val="28"/>
          <w:szCs w:val="28"/>
        </w:rPr>
        <w:t>Височин А.Ю. Аналіз ризиків і вразливостей у фінансовій стійкості територіальних громад / А.Ю. Височин, Д.Ю. Височин, І.О. Щербак. -</w:t>
      </w:r>
      <w:r w:rsidRPr="00C42E8A">
        <w:rPr>
          <w:rFonts w:ascii="Times New Roman" w:hAnsi="Times New Roman"/>
          <w:iCs/>
          <w:color w:val="000000"/>
          <w:sz w:val="28"/>
          <w:szCs w:val="28"/>
        </w:rPr>
        <w:t xml:space="preserve"> Економіка та суспільство</w:t>
      </w:r>
      <w:r w:rsidRPr="00C42E8A">
        <w:rPr>
          <w:rFonts w:ascii="Times New Roman" w:hAnsi="Times New Roman"/>
          <w:color w:val="000000"/>
          <w:sz w:val="28"/>
          <w:szCs w:val="28"/>
        </w:rPr>
        <w:t xml:space="preserve">, 2024, Вип. 63. - Режим доступу: </w:t>
      </w:r>
      <w:r w:rsidRPr="007504EC">
        <w:rPr>
          <w:rFonts w:ascii="Times New Roman" w:hAnsi="Times New Roman"/>
          <w:color w:val="000000"/>
          <w:sz w:val="28"/>
          <w:szCs w:val="28"/>
        </w:rPr>
        <w:t>https://economyandsociety.in.ua/</w:t>
      </w:r>
      <w:hyperlink r:id="rId8" w:history="1">
        <w:r w:rsidRPr="006442CA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index.php/journal/article/view/4104</w:t>
        </w:r>
      </w:hyperlink>
    </w:p>
    <w:p w:rsidR="002D5B39" w:rsidRPr="00C42E8A" w:rsidRDefault="002D5B39" w:rsidP="00E004E8">
      <w:pPr>
        <w:pStyle w:val="ListParagraph"/>
        <w:numPr>
          <w:ilvl w:val="0"/>
          <w:numId w:val="1"/>
        </w:numPr>
        <w:tabs>
          <w:tab w:val="left" w:pos="426"/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42E8A">
        <w:rPr>
          <w:rFonts w:ascii="Times New Roman" w:hAnsi="Times New Roman"/>
          <w:color w:val="000000"/>
          <w:sz w:val="28"/>
          <w:szCs w:val="28"/>
        </w:rPr>
        <w:t>Ільчук В.П. Фінансові показники як індикатори виявлення фінансових ризиків промислових підприємств / В.П. Ільчук</w:t>
      </w:r>
      <w:r w:rsidRPr="00C42E8A">
        <w:rPr>
          <w:rFonts w:ascii="Times New Roman" w:hAnsi="Times New Roman"/>
          <w:iCs/>
          <w:color w:val="000000"/>
          <w:sz w:val="28"/>
          <w:szCs w:val="28"/>
        </w:rPr>
        <w:t xml:space="preserve">, </w:t>
      </w:r>
      <w:r w:rsidRPr="00C42E8A">
        <w:rPr>
          <w:rFonts w:ascii="Times New Roman" w:hAnsi="Times New Roman"/>
          <w:color w:val="000000"/>
          <w:sz w:val="28"/>
          <w:szCs w:val="28"/>
        </w:rPr>
        <w:t>О.В.Шишкіна.-</w:t>
      </w:r>
      <w:r w:rsidRPr="00C42E8A">
        <w:rPr>
          <w:rFonts w:ascii="Times New Roman" w:hAnsi="Times New Roman"/>
          <w:iCs/>
          <w:color w:val="000000"/>
          <w:sz w:val="28"/>
          <w:szCs w:val="28"/>
        </w:rPr>
        <w:t xml:space="preserve"> Бізнес Інформ</w:t>
      </w:r>
      <w:r w:rsidRPr="00C42E8A">
        <w:rPr>
          <w:rFonts w:ascii="Times New Roman" w:hAnsi="Times New Roman"/>
          <w:color w:val="000000"/>
          <w:sz w:val="28"/>
          <w:szCs w:val="28"/>
        </w:rPr>
        <w:t>. 2020, №2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C42E8A">
        <w:rPr>
          <w:rFonts w:ascii="Times New Roman" w:hAnsi="Times New Roman"/>
          <w:color w:val="000000"/>
          <w:sz w:val="28"/>
          <w:szCs w:val="28"/>
        </w:rPr>
        <w:t xml:space="preserve"> C. 413–421. - Режим доступу: </w:t>
      </w:r>
      <w:hyperlink r:id="rId9" w:history="1">
        <w:r w:rsidRPr="00C42E8A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https://doi.org/10.32983/2222-4459-2020-2-413-421</w:t>
        </w:r>
      </w:hyperlink>
    </w:p>
    <w:p w:rsidR="002D5B39" w:rsidRDefault="002D5B39" w:rsidP="00E81537">
      <w:pPr>
        <w:pStyle w:val="ListParagraph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Style w:val="Hyperlink"/>
          <w:rFonts w:ascii="Times New Roman" w:hAnsi="Times New Roman"/>
          <w:color w:val="000000"/>
          <w:sz w:val="28"/>
          <w:szCs w:val="28"/>
          <w:u w:val="none"/>
        </w:rPr>
      </w:pPr>
      <w:r w:rsidRPr="008E0613">
        <w:rPr>
          <w:rFonts w:ascii="Times New Roman" w:hAnsi="Times New Roman"/>
          <w:sz w:val="28"/>
          <w:szCs w:val="28"/>
        </w:rPr>
        <w:t>Лопатов</w:t>
      </w:r>
      <w:r w:rsidRPr="00862136">
        <w:rPr>
          <w:rFonts w:ascii="Times New Roman" w:hAnsi="Times New Roman"/>
          <w:sz w:val="28"/>
          <w:szCs w:val="28"/>
        </w:rPr>
        <w:t>ська О.</w:t>
      </w:r>
      <w:r w:rsidRPr="00C42E8A">
        <w:rPr>
          <w:rFonts w:ascii="Times New Roman" w:hAnsi="Times New Roman"/>
          <w:sz w:val="28"/>
          <w:szCs w:val="28"/>
        </w:rPr>
        <w:t>Сучасна методика аналізу ліквідності та платоспроможності підприємства</w:t>
      </w:r>
      <w:r w:rsidRPr="00C42E8A">
        <w:rPr>
          <w:rFonts w:ascii="Times New Roman" w:hAnsi="Times New Roman"/>
          <w:color w:val="000000"/>
          <w:sz w:val="28"/>
          <w:szCs w:val="28"/>
        </w:rPr>
        <w:t>/</w:t>
      </w:r>
      <w:r>
        <w:rPr>
          <w:rFonts w:ascii="Times New Roman" w:hAnsi="Times New Roman"/>
          <w:color w:val="000000"/>
          <w:sz w:val="28"/>
          <w:szCs w:val="28"/>
        </w:rPr>
        <w:t xml:space="preserve"> О. </w:t>
      </w:r>
      <w:r w:rsidRPr="00C42E8A">
        <w:rPr>
          <w:rFonts w:ascii="Times New Roman" w:hAnsi="Times New Roman"/>
          <w:sz w:val="28"/>
          <w:szCs w:val="28"/>
        </w:rPr>
        <w:t>Лопатовська</w:t>
      </w:r>
      <w:r>
        <w:rPr>
          <w:rFonts w:ascii="Times New Roman" w:hAnsi="Times New Roman"/>
          <w:color w:val="000000"/>
          <w:sz w:val="28"/>
          <w:szCs w:val="28"/>
        </w:rPr>
        <w:t xml:space="preserve">, К. </w:t>
      </w:r>
      <w:r w:rsidRPr="00C42E8A">
        <w:rPr>
          <w:rFonts w:ascii="Times New Roman" w:hAnsi="Times New Roman"/>
          <w:sz w:val="28"/>
          <w:szCs w:val="28"/>
        </w:rPr>
        <w:t>Пономарьова.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2E8A">
        <w:rPr>
          <w:rFonts w:ascii="Times New Roman" w:hAnsi="Times New Roman"/>
          <w:color w:val="000000"/>
          <w:sz w:val="28"/>
          <w:szCs w:val="28"/>
        </w:rPr>
        <w:t>-</w:t>
      </w:r>
      <w:r w:rsidRPr="00C42E8A">
        <w:rPr>
          <w:rFonts w:ascii="Times New Roman" w:hAnsi="Times New Roman"/>
          <w:iCs/>
          <w:sz w:val="28"/>
          <w:szCs w:val="28"/>
        </w:rPr>
        <w:t>Heraldof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C42E8A">
        <w:rPr>
          <w:rFonts w:ascii="Times New Roman" w:hAnsi="Times New Roman"/>
          <w:iCs/>
          <w:sz w:val="28"/>
          <w:szCs w:val="28"/>
        </w:rPr>
        <w:t>Khmelnytskyi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C42E8A">
        <w:rPr>
          <w:rFonts w:ascii="Times New Roman" w:hAnsi="Times New Roman"/>
          <w:iCs/>
          <w:sz w:val="28"/>
          <w:szCs w:val="28"/>
        </w:rPr>
        <w:t>National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C42E8A">
        <w:rPr>
          <w:rFonts w:ascii="Times New Roman" w:hAnsi="Times New Roman"/>
          <w:iCs/>
          <w:sz w:val="28"/>
          <w:szCs w:val="28"/>
        </w:rPr>
        <w:t>University. Economic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C42E8A">
        <w:rPr>
          <w:rFonts w:ascii="Times New Roman" w:hAnsi="Times New Roman"/>
          <w:iCs/>
          <w:sz w:val="28"/>
          <w:szCs w:val="28"/>
        </w:rPr>
        <w:t>Sciences</w:t>
      </w:r>
      <w:r>
        <w:rPr>
          <w:rFonts w:ascii="Times New Roman" w:hAnsi="Times New Roman"/>
          <w:sz w:val="28"/>
          <w:szCs w:val="28"/>
        </w:rPr>
        <w:t>. 2</w:t>
      </w:r>
      <w:r w:rsidRPr="00C42E8A">
        <w:rPr>
          <w:rFonts w:ascii="Times New Roman" w:hAnsi="Times New Roman"/>
          <w:sz w:val="28"/>
          <w:szCs w:val="28"/>
        </w:rPr>
        <w:t>02</w:t>
      </w:r>
      <w:r>
        <w:rPr>
          <w:rFonts w:ascii="Times New Roman" w:hAnsi="Times New Roman"/>
          <w:sz w:val="28"/>
          <w:szCs w:val="28"/>
        </w:rPr>
        <w:t>2</w:t>
      </w:r>
      <w:r w:rsidRPr="00C42E8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Вип. </w:t>
      </w:r>
      <w:r w:rsidRPr="00C42E8A">
        <w:rPr>
          <w:rFonts w:ascii="Times New Roman" w:hAnsi="Times New Roman"/>
          <w:iCs/>
          <w:sz w:val="28"/>
          <w:szCs w:val="28"/>
        </w:rPr>
        <w:t>310</w:t>
      </w:r>
      <w:r w:rsidRPr="00C42E8A">
        <w:rPr>
          <w:rFonts w:ascii="Times New Roman" w:hAnsi="Times New Roman"/>
          <w:sz w:val="28"/>
          <w:szCs w:val="28"/>
        </w:rPr>
        <w:t xml:space="preserve">(5(1), </w:t>
      </w:r>
      <w:r>
        <w:rPr>
          <w:rFonts w:ascii="Times New Roman" w:hAnsi="Times New Roman"/>
          <w:sz w:val="28"/>
          <w:szCs w:val="28"/>
        </w:rPr>
        <w:t xml:space="preserve">С. </w:t>
      </w:r>
      <w:r w:rsidRPr="00C42E8A">
        <w:rPr>
          <w:rFonts w:ascii="Times New Roman" w:hAnsi="Times New Roman"/>
          <w:sz w:val="28"/>
          <w:szCs w:val="28"/>
        </w:rPr>
        <w:t xml:space="preserve">221-228. </w:t>
      </w:r>
      <w:r>
        <w:rPr>
          <w:rFonts w:ascii="Times New Roman" w:hAnsi="Times New Roman"/>
          <w:sz w:val="28"/>
          <w:szCs w:val="28"/>
        </w:rPr>
        <w:t xml:space="preserve">- Режим доступу: </w:t>
      </w:r>
      <w:hyperlink r:id="rId10" w:history="1">
        <w:r w:rsidRPr="00C42E8A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https://doi.org/10.31891/2307-5740-2022-310-5(1)-36</w:t>
        </w:r>
      </w:hyperlink>
    </w:p>
    <w:p w:rsidR="002D5B39" w:rsidRPr="005F53C4" w:rsidRDefault="002D5B39" w:rsidP="005F53C4">
      <w:pPr>
        <w:pStyle w:val="ListParagraph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8E0613">
        <w:rPr>
          <w:rFonts w:ascii="Times New Roman" w:hAnsi="Times New Roman"/>
          <w:sz w:val="28"/>
          <w:szCs w:val="28"/>
          <w:lang w:eastAsia="uk-UA"/>
        </w:rPr>
        <w:t>Татар М.</w:t>
      </w:r>
      <w:r w:rsidRPr="00B6405A">
        <w:rPr>
          <w:rFonts w:ascii="Times New Roman" w:hAnsi="Times New Roman"/>
          <w:sz w:val="28"/>
          <w:szCs w:val="28"/>
          <w:lang w:eastAsia="uk-UA"/>
        </w:rPr>
        <w:t>Система оцінювання фінансової стійкості суб’єктів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B6405A">
        <w:rPr>
          <w:rFonts w:ascii="Times New Roman" w:hAnsi="Times New Roman"/>
          <w:sz w:val="28"/>
          <w:szCs w:val="28"/>
          <w:lang w:eastAsia="uk-UA"/>
        </w:rPr>
        <w:t>господарювання в умовах глобальних викликів</w:t>
      </w:r>
      <w:r w:rsidRPr="00C42E8A">
        <w:rPr>
          <w:rFonts w:ascii="Times New Roman" w:hAnsi="Times New Roman"/>
          <w:color w:val="000000"/>
          <w:sz w:val="28"/>
          <w:szCs w:val="28"/>
        </w:rPr>
        <w:t>/</w:t>
      </w:r>
      <w:r>
        <w:rPr>
          <w:rFonts w:ascii="Times New Roman" w:hAnsi="Times New Roman"/>
          <w:color w:val="000000"/>
          <w:sz w:val="28"/>
          <w:szCs w:val="28"/>
        </w:rPr>
        <w:t xml:space="preserve"> М. </w:t>
      </w:r>
      <w:r w:rsidRPr="00B6405A">
        <w:rPr>
          <w:rFonts w:ascii="Times New Roman" w:hAnsi="Times New Roman"/>
          <w:sz w:val="28"/>
          <w:szCs w:val="28"/>
          <w:lang w:eastAsia="uk-UA"/>
        </w:rPr>
        <w:t>Татар</w:t>
      </w:r>
      <w:r>
        <w:rPr>
          <w:rFonts w:ascii="Times New Roman" w:hAnsi="Times New Roman"/>
          <w:sz w:val="28"/>
          <w:szCs w:val="28"/>
          <w:lang w:eastAsia="uk-UA"/>
        </w:rPr>
        <w:t xml:space="preserve">, О. </w:t>
      </w:r>
      <w:r w:rsidRPr="00266F35">
        <w:rPr>
          <w:rFonts w:ascii="Times New Roman" w:hAnsi="Times New Roman"/>
          <w:sz w:val="28"/>
          <w:szCs w:val="28"/>
          <w:lang w:eastAsia="uk-UA"/>
        </w:rPr>
        <w:t>Гребенікова</w:t>
      </w:r>
      <w:r>
        <w:rPr>
          <w:rFonts w:ascii="Times New Roman" w:hAnsi="Times New Roman"/>
          <w:sz w:val="28"/>
          <w:szCs w:val="28"/>
          <w:lang w:eastAsia="uk-UA"/>
        </w:rPr>
        <w:t>. - Г</w:t>
      </w:r>
      <w:r w:rsidRPr="00266F35">
        <w:rPr>
          <w:rFonts w:ascii="Times New Roman" w:hAnsi="Times New Roman"/>
          <w:sz w:val="28"/>
          <w:szCs w:val="28"/>
          <w:lang w:eastAsia="uk-UA"/>
        </w:rPr>
        <w:t>алицький економічний вісник</w:t>
      </w:r>
      <w:r>
        <w:rPr>
          <w:rFonts w:ascii="Times New Roman" w:hAnsi="Times New Roman"/>
          <w:sz w:val="28"/>
          <w:szCs w:val="28"/>
          <w:lang w:eastAsia="uk-UA"/>
        </w:rPr>
        <w:t xml:space="preserve">, 2021, </w:t>
      </w:r>
      <w:r w:rsidRPr="00C42E8A">
        <w:rPr>
          <w:rFonts w:ascii="Times New Roman" w:hAnsi="Times New Roman"/>
          <w:color w:val="000000"/>
          <w:sz w:val="28"/>
          <w:szCs w:val="28"/>
        </w:rPr>
        <w:t>№</w:t>
      </w:r>
      <w:r>
        <w:rPr>
          <w:rFonts w:ascii="Times New Roman" w:hAnsi="Times New Roman"/>
          <w:color w:val="000000"/>
          <w:sz w:val="28"/>
          <w:szCs w:val="28"/>
        </w:rPr>
        <w:t xml:space="preserve"> 4 (71), С. 20-32. </w:t>
      </w:r>
      <w:r>
        <w:rPr>
          <w:rFonts w:ascii="Times New Roman" w:hAnsi="Times New Roman"/>
          <w:sz w:val="28"/>
          <w:szCs w:val="28"/>
        </w:rPr>
        <w:t xml:space="preserve">- Режим доступу: </w:t>
      </w:r>
      <w:r w:rsidRPr="00007E8E">
        <w:rPr>
          <w:rFonts w:ascii="Times New Roman" w:hAnsi="Times New Roman"/>
          <w:sz w:val="28"/>
          <w:szCs w:val="28"/>
        </w:rPr>
        <w:t>https://galicianvisnyk.tntu.edu.ua/pdf/71/994.pdf</w:t>
      </w:r>
    </w:p>
    <w:p w:rsidR="002D5B39" w:rsidRPr="0025321B" w:rsidRDefault="002D5B39" w:rsidP="00B6405A">
      <w:pPr>
        <w:pStyle w:val="ListParagraph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6F2F37">
        <w:rPr>
          <w:rFonts w:ascii="Times New Roman" w:hAnsi="Times New Roman"/>
          <w:sz w:val="28"/>
          <w:szCs w:val="28"/>
        </w:rPr>
        <w:t>Костенко Ю.О.</w:t>
      </w:r>
      <w:r w:rsidRPr="00E81537">
        <w:rPr>
          <w:rFonts w:ascii="Times New Roman" w:hAnsi="Times New Roman"/>
          <w:sz w:val="28"/>
          <w:szCs w:val="28"/>
          <w:lang w:eastAsia="uk-UA"/>
        </w:rPr>
        <w:t>Аналіз фінансової стійкості підприємства в умовах воєнного стану</w:t>
      </w:r>
      <w:r w:rsidRPr="00C42E8A">
        <w:rPr>
          <w:rFonts w:ascii="Times New Roman" w:hAnsi="Times New Roman"/>
          <w:color w:val="000000"/>
          <w:sz w:val="28"/>
          <w:szCs w:val="28"/>
        </w:rPr>
        <w:t>/</w:t>
      </w:r>
      <w:r w:rsidRPr="006F2F37">
        <w:rPr>
          <w:rFonts w:ascii="Times New Roman" w:hAnsi="Times New Roman"/>
          <w:sz w:val="28"/>
          <w:szCs w:val="28"/>
        </w:rPr>
        <w:t>Ю.О.Костенко, О.Б.Короленко, М.М.Гузь</w:t>
      </w:r>
      <w:r>
        <w:rPr>
          <w:rFonts w:ascii="Times New Roman" w:hAnsi="Times New Roman"/>
          <w:sz w:val="28"/>
          <w:szCs w:val="28"/>
        </w:rPr>
        <w:t>.</w:t>
      </w:r>
      <w:r w:rsidRPr="00C42E8A">
        <w:rPr>
          <w:rFonts w:ascii="Times New Roman" w:hAnsi="Times New Roman"/>
          <w:color w:val="000000"/>
          <w:sz w:val="28"/>
          <w:szCs w:val="28"/>
        </w:rPr>
        <w:t xml:space="preserve">-Економіка та суспільство, 2022, Вип. 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C42E8A">
        <w:rPr>
          <w:rFonts w:ascii="Times New Roman" w:hAnsi="Times New Roman"/>
          <w:color w:val="000000"/>
          <w:sz w:val="28"/>
          <w:szCs w:val="28"/>
        </w:rPr>
        <w:t>3. - Режим доступу:</w:t>
      </w:r>
      <w:hyperlink r:id="rId11" w:history="1">
        <w:r w:rsidRPr="0025321B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https://economyandsociety.in.ua/index.php/journal/article/view/1758/1694</w:t>
        </w:r>
      </w:hyperlink>
    </w:p>
    <w:p w:rsidR="002D5B39" w:rsidRPr="0025321B" w:rsidRDefault="002D5B39" w:rsidP="00A8389D">
      <w:pPr>
        <w:pStyle w:val="ListParagraph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5321B">
        <w:rPr>
          <w:rFonts w:ascii="Times New Roman" w:hAnsi="Times New Roman"/>
          <w:sz w:val="28"/>
          <w:szCs w:val="28"/>
          <w:lang w:eastAsia="uk-UA"/>
        </w:rPr>
        <w:t xml:space="preserve">Антоненко В.М. Сучасні проблеми фінансового аналізу та його адаптація до українських реалій </w:t>
      </w:r>
      <w:r w:rsidRPr="0025321B">
        <w:rPr>
          <w:rFonts w:ascii="Times New Roman" w:hAnsi="Times New Roman"/>
          <w:sz w:val="28"/>
          <w:szCs w:val="28"/>
        </w:rPr>
        <w:t xml:space="preserve">/ </w:t>
      </w:r>
      <w:r w:rsidRPr="0025321B">
        <w:rPr>
          <w:rFonts w:ascii="Times New Roman" w:hAnsi="Times New Roman"/>
          <w:sz w:val="28"/>
          <w:szCs w:val="28"/>
          <w:lang w:eastAsia="uk-UA"/>
        </w:rPr>
        <w:t xml:space="preserve">В.М. Антоненко. </w:t>
      </w:r>
      <w:r>
        <w:rPr>
          <w:rFonts w:ascii="Times New Roman" w:hAnsi="Times New Roman"/>
          <w:sz w:val="28"/>
          <w:szCs w:val="28"/>
        </w:rPr>
        <w:t>–</w:t>
      </w:r>
      <w:r w:rsidRPr="0025321B">
        <w:rPr>
          <w:rFonts w:ascii="Times New Roman" w:hAnsi="Times New Roman"/>
          <w:sz w:val="28"/>
          <w:szCs w:val="28"/>
        </w:rPr>
        <w:t xml:space="preserve"> Global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321B">
        <w:rPr>
          <w:rFonts w:ascii="Times New Roman" w:hAnsi="Times New Roman"/>
          <w:sz w:val="28"/>
          <w:szCs w:val="28"/>
        </w:rPr>
        <w:t>trendsins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321B">
        <w:rPr>
          <w:rFonts w:ascii="Times New Roman" w:hAnsi="Times New Roman"/>
          <w:sz w:val="28"/>
          <w:szCs w:val="28"/>
        </w:rPr>
        <w:t>cien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321B">
        <w:rPr>
          <w:rFonts w:ascii="Times New Roman" w:hAnsi="Times New Roman"/>
          <w:sz w:val="28"/>
          <w:szCs w:val="28"/>
        </w:rPr>
        <w:t>cean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321B">
        <w:rPr>
          <w:rFonts w:ascii="Times New Roman" w:hAnsi="Times New Roman"/>
          <w:sz w:val="28"/>
          <w:szCs w:val="28"/>
        </w:rPr>
        <w:t>de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321B">
        <w:rPr>
          <w:rFonts w:ascii="Times New Roman" w:hAnsi="Times New Roman"/>
          <w:sz w:val="28"/>
          <w:szCs w:val="28"/>
        </w:rPr>
        <w:t>ducation. Proceedingsof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321B">
        <w:rPr>
          <w:rFonts w:ascii="Times New Roman" w:hAnsi="Times New Roman"/>
          <w:sz w:val="28"/>
          <w:szCs w:val="28"/>
        </w:rPr>
        <w:t>the 1st International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321B">
        <w:rPr>
          <w:rFonts w:ascii="Times New Roman" w:hAnsi="Times New Roman"/>
          <w:sz w:val="28"/>
          <w:szCs w:val="28"/>
        </w:rPr>
        <w:t>scientificandpractical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321B">
        <w:rPr>
          <w:rFonts w:ascii="Times New Roman" w:hAnsi="Times New Roman"/>
          <w:sz w:val="28"/>
          <w:szCs w:val="28"/>
        </w:rPr>
        <w:t xml:space="preserve">conference. SPC «Sci-conf.com.ua». Kyiv, Ukraine. 2025, С. 958-966. - Режим доступу: </w:t>
      </w:r>
      <w:hyperlink r:id="rId12" w:history="1">
        <w:r w:rsidRPr="0025321B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https://sci-conf.com.ua/wp-content/uploads/2025/02/GLOBAL-TRENDS-IN-SCIENCE-AND-EDUCATION-10-12.02.25.pdf</w:t>
        </w:r>
      </w:hyperlink>
    </w:p>
    <w:p w:rsidR="002D5B39" w:rsidRPr="00F042BF" w:rsidRDefault="002D5B39" w:rsidP="004F70D6">
      <w:pPr>
        <w:pStyle w:val="ListParagraph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8E0613">
        <w:rPr>
          <w:rFonts w:ascii="Times New Roman" w:hAnsi="Times New Roman"/>
          <w:sz w:val="28"/>
          <w:szCs w:val="28"/>
        </w:rPr>
        <w:t>Андренко О.А.</w:t>
      </w:r>
      <w:r w:rsidRPr="00A8389D">
        <w:rPr>
          <w:rFonts w:ascii="Times New Roman" w:hAnsi="Times New Roman"/>
          <w:sz w:val="28"/>
          <w:szCs w:val="28"/>
          <w:lang w:eastAsia="uk-UA"/>
        </w:rPr>
        <w:t>Інтегральна оцінка фінансового стану підприємств із використанням інформаційних технологій</w:t>
      </w:r>
      <w:r w:rsidRPr="00C42E8A">
        <w:rPr>
          <w:rFonts w:ascii="Times New Roman" w:hAnsi="Times New Roman"/>
          <w:color w:val="000000"/>
          <w:sz w:val="28"/>
          <w:szCs w:val="28"/>
        </w:rPr>
        <w:t>/</w:t>
      </w:r>
      <w:r w:rsidRPr="004F70D6">
        <w:rPr>
          <w:rFonts w:ascii="Times New Roman" w:hAnsi="Times New Roman"/>
          <w:sz w:val="28"/>
          <w:szCs w:val="28"/>
        </w:rPr>
        <w:t>О.А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F70D6">
        <w:rPr>
          <w:rFonts w:ascii="Times New Roman" w:hAnsi="Times New Roman"/>
          <w:sz w:val="28"/>
          <w:szCs w:val="28"/>
        </w:rPr>
        <w:t>Андренко</w:t>
      </w:r>
      <w:r>
        <w:rPr>
          <w:rFonts w:ascii="Times New Roman" w:hAnsi="Times New Roman"/>
          <w:sz w:val="28"/>
          <w:szCs w:val="28"/>
        </w:rPr>
        <w:t xml:space="preserve">, І.А. </w:t>
      </w:r>
      <w:r w:rsidRPr="00F042BF">
        <w:rPr>
          <w:rFonts w:ascii="Times New Roman" w:hAnsi="Times New Roman"/>
          <w:sz w:val="28"/>
          <w:szCs w:val="28"/>
        </w:rPr>
        <w:t>Краївська</w:t>
      </w:r>
      <w:r>
        <w:rPr>
          <w:rFonts w:ascii="Times New Roman" w:hAnsi="Times New Roman"/>
          <w:sz w:val="28"/>
          <w:szCs w:val="28"/>
        </w:rPr>
        <w:t xml:space="preserve">, С.М. </w:t>
      </w:r>
      <w:r w:rsidRPr="00F042BF">
        <w:rPr>
          <w:rFonts w:ascii="Times New Roman" w:hAnsi="Times New Roman"/>
          <w:sz w:val="28"/>
          <w:szCs w:val="28"/>
        </w:rPr>
        <w:t>Мордовцев</w:t>
      </w:r>
      <w:r>
        <w:rPr>
          <w:rFonts w:ascii="Times New Roman" w:hAnsi="Times New Roman"/>
          <w:sz w:val="28"/>
          <w:szCs w:val="28"/>
        </w:rPr>
        <w:t>.</w:t>
      </w:r>
      <w:r w:rsidRPr="00C42E8A">
        <w:rPr>
          <w:rFonts w:ascii="Times New Roman" w:hAnsi="Times New Roman"/>
          <w:color w:val="000000"/>
          <w:sz w:val="28"/>
          <w:szCs w:val="28"/>
        </w:rPr>
        <w:t>-Економіка та суспільство, 202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C42E8A">
        <w:rPr>
          <w:rFonts w:ascii="Times New Roman" w:hAnsi="Times New Roman"/>
          <w:color w:val="000000"/>
          <w:sz w:val="28"/>
          <w:szCs w:val="28"/>
        </w:rPr>
        <w:t xml:space="preserve">, Вип. </w:t>
      </w:r>
      <w:r>
        <w:rPr>
          <w:rFonts w:ascii="Times New Roman" w:hAnsi="Times New Roman"/>
          <w:color w:val="000000"/>
          <w:sz w:val="28"/>
          <w:szCs w:val="28"/>
        </w:rPr>
        <w:t>51</w:t>
      </w:r>
      <w:r w:rsidRPr="00C42E8A">
        <w:rPr>
          <w:rFonts w:ascii="Times New Roman" w:hAnsi="Times New Roman"/>
          <w:color w:val="000000"/>
          <w:sz w:val="28"/>
          <w:szCs w:val="28"/>
        </w:rPr>
        <w:t>. - Режим доступу:</w:t>
      </w:r>
      <w:r w:rsidRPr="00C90C85">
        <w:rPr>
          <w:rFonts w:ascii="Times New Roman" w:hAnsi="Times New Roman"/>
          <w:color w:val="000000"/>
          <w:sz w:val="28"/>
          <w:szCs w:val="28"/>
        </w:rPr>
        <w:t>https://economyandsociety.in.ua/index.php/journal/article/view/2471/2390</w:t>
      </w:r>
    </w:p>
    <w:sectPr w:rsidR="002D5B39" w:rsidRPr="00F042BF" w:rsidSect="008521B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C50EA"/>
    <w:multiLevelType w:val="hybridMultilevel"/>
    <w:tmpl w:val="1DB4F44C"/>
    <w:lvl w:ilvl="0" w:tplc="0C34A9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77CD"/>
    <w:rsid w:val="00004853"/>
    <w:rsid w:val="00007E8E"/>
    <w:rsid w:val="0005168E"/>
    <w:rsid w:val="000518EF"/>
    <w:rsid w:val="00052D8E"/>
    <w:rsid w:val="0005452D"/>
    <w:rsid w:val="00076717"/>
    <w:rsid w:val="0008218E"/>
    <w:rsid w:val="00085210"/>
    <w:rsid w:val="000B28CA"/>
    <w:rsid w:val="000C3DC6"/>
    <w:rsid w:val="000C49CF"/>
    <w:rsid w:val="000C4E24"/>
    <w:rsid w:val="000D49EE"/>
    <w:rsid w:val="000D6BFC"/>
    <w:rsid w:val="000E2ECB"/>
    <w:rsid w:val="000E4F48"/>
    <w:rsid w:val="000F6143"/>
    <w:rsid w:val="001017A3"/>
    <w:rsid w:val="00102512"/>
    <w:rsid w:val="001238A8"/>
    <w:rsid w:val="001278D4"/>
    <w:rsid w:val="001323D0"/>
    <w:rsid w:val="00133579"/>
    <w:rsid w:val="00134C77"/>
    <w:rsid w:val="0014105A"/>
    <w:rsid w:val="001417BC"/>
    <w:rsid w:val="00156BAB"/>
    <w:rsid w:val="00157BA3"/>
    <w:rsid w:val="0016198C"/>
    <w:rsid w:val="00171BE3"/>
    <w:rsid w:val="0018295C"/>
    <w:rsid w:val="00186027"/>
    <w:rsid w:val="001877CD"/>
    <w:rsid w:val="00195FC6"/>
    <w:rsid w:val="00197869"/>
    <w:rsid w:val="001A1D64"/>
    <w:rsid w:val="001A53BC"/>
    <w:rsid w:val="001D7FEE"/>
    <w:rsid w:val="001E5271"/>
    <w:rsid w:val="00204979"/>
    <w:rsid w:val="002128BA"/>
    <w:rsid w:val="00215B58"/>
    <w:rsid w:val="00216E75"/>
    <w:rsid w:val="00224F3C"/>
    <w:rsid w:val="002262F0"/>
    <w:rsid w:val="00240C7C"/>
    <w:rsid w:val="002521AA"/>
    <w:rsid w:val="0025321B"/>
    <w:rsid w:val="002660E4"/>
    <w:rsid w:val="00266F35"/>
    <w:rsid w:val="00282045"/>
    <w:rsid w:val="00285485"/>
    <w:rsid w:val="00287917"/>
    <w:rsid w:val="00287C09"/>
    <w:rsid w:val="002A3515"/>
    <w:rsid w:val="002B2721"/>
    <w:rsid w:val="002C26A3"/>
    <w:rsid w:val="002C39D9"/>
    <w:rsid w:val="002C78DB"/>
    <w:rsid w:val="002D5B39"/>
    <w:rsid w:val="002D7409"/>
    <w:rsid w:val="002F5DDB"/>
    <w:rsid w:val="002F7587"/>
    <w:rsid w:val="002F7FE6"/>
    <w:rsid w:val="00302B21"/>
    <w:rsid w:val="00307C30"/>
    <w:rsid w:val="00317190"/>
    <w:rsid w:val="003177CF"/>
    <w:rsid w:val="003362EC"/>
    <w:rsid w:val="0034508D"/>
    <w:rsid w:val="00345E93"/>
    <w:rsid w:val="00346B11"/>
    <w:rsid w:val="00352CF4"/>
    <w:rsid w:val="00367254"/>
    <w:rsid w:val="0038470E"/>
    <w:rsid w:val="0039413F"/>
    <w:rsid w:val="003B25EF"/>
    <w:rsid w:val="003D490C"/>
    <w:rsid w:val="003E06D3"/>
    <w:rsid w:val="003F2F49"/>
    <w:rsid w:val="003F7530"/>
    <w:rsid w:val="00403B19"/>
    <w:rsid w:val="00404A6D"/>
    <w:rsid w:val="00410A42"/>
    <w:rsid w:val="00414F93"/>
    <w:rsid w:val="00417C4A"/>
    <w:rsid w:val="00422044"/>
    <w:rsid w:val="00431DF0"/>
    <w:rsid w:val="004459FF"/>
    <w:rsid w:val="00453FF8"/>
    <w:rsid w:val="004568D8"/>
    <w:rsid w:val="00474195"/>
    <w:rsid w:val="00475084"/>
    <w:rsid w:val="004770D6"/>
    <w:rsid w:val="00482292"/>
    <w:rsid w:val="0048722C"/>
    <w:rsid w:val="004A0384"/>
    <w:rsid w:val="004A67E6"/>
    <w:rsid w:val="004C1A8D"/>
    <w:rsid w:val="004D1082"/>
    <w:rsid w:val="004D1830"/>
    <w:rsid w:val="004D4330"/>
    <w:rsid w:val="004D4915"/>
    <w:rsid w:val="004D67A3"/>
    <w:rsid w:val="004D69C9"/>
    <w:rsid w:val="004E69B8"/>
    <w:rsid w:val="004E6B89"/>
    <w:rsid w:val="004F70D6"/>
    <w:rsid w:val="00500E87"/>
    <w:rsid w:val="00521792"/>
    <w:rsid w:val="00525334"/>
    <w:rsid w:val="0053413F"/>
    <w:rsid w:val="00535737"/>
    <w:rsid w:val="00536EE9"/>
    <w:rsid w:val="0054276E"/>
    <w:rsid w:val="005500CA"/>
    <w:rsid w:val="00554E45"/>
    <w:rsid w:val="00556100"/>
    <w:rsid w:val="00557FD8"/>
    <w:rsid w:val="00560E99"/>
    <w:rsid w:val="00574A87"/>
    <w:rsid w:val="00576136"/>
    <w:rsid w:val="005804A7"/>
    <w:rsid w:val="00587AEF"/>
    <w:rsid w:val="00596372"/>
    <w:rsid w:val="005D0B45"/>
    <w:rsid w:val="005D1AC8"/>
    <w:rsid w:val="005D6A3B"/>
    <w:rsid w:val="005E3D18"/>
    <w:rsid w:val="005F53C4"/>
    <w:rsid w:val="00607F66"/>
    <w:rsid w:val="00612A1E"/>
    <w:rsid w:val="00617AF1"/>
    <w:rsid w:val="00621742"/>
    <w:rsid w:val="0062521A"/>
    <w:rsid w:val="00626A67"/>
    <w:rsid w:val="00641FDB"/>
    <w:rsid w:val="006442CA"/>
    <w:rsid w:val="00644EC7"/>
    <w:rsid w:val="00654700"/>
    <w:rsid w:val="006631F9"/>
    <w:rsid w:val="006714D9"/>
    <w:rsid w:val="00681D34"/>
    <w:rsid w:val="00683DB4"/>
    <w:rsid w:val="006B0DF8"/>
    <w:rsid w:val="006B3EDF"/>
    <w:rsid w:val="006B68A0"/>
    <w:rsid w:val="006D1265"/>
    <w:rsid w:val="006D45DB"/>
    <w:rsid w:val="006E398C"/>
    <w:rsid w:val="006E5FD8"/>
    <w:rsid w:val="006F2626"/>
    <w:rsid w:val="006F2F37"/>
    <w:rsid w:val="00733456"/>
    <w:rsid w:val="00747B49"/>
    <w:rsid w:val="0075020A"/>
    <w:rsid w:val="007504EC"/>
    <w:rsid w:val="00752CA0"/>
    <w:rsid w:val="00753F1E"/>
    <w:rsid w:val="00754897"/>
    <w:rsid w:val="007605D1"/>
    <w:rsid w:val="0076342E"/>
    <w:rsid w:val="00765B11"/>
    <w:rsid w:val="0076622F"/>
    <w:rsid w:val="00770725"/>
    <w:rsid w:val="0077099F"/>
    <w:rsid w:val="007772CD"/>
    <w:rsid w:val="00781A28"/>
    <w:rsid w:val="007866EB"/>
    <w:rsid w:val="007A1B26"/>
    <w:rsid w:val="007A509B"/>
    <w:rsid w:val="007B1464"/>
    <w:rsid w:val="007B2814"/>
    <w:rsid w:val="007B7E11"/>
    <w:rsid w:val="007C0A95"/>
    <w:rsid w:val="007C0F20"/>
    <w:rsid w:val="007C28BD"/>
    <w:rsid w:val="007C602E"/>
    <w:rsid w:val="007D62B0"/>
    <w:rsid w:val="007E054A"/>
    <w:rsid w:val="007E16C1"/>
    <w:rsid w:val="007E5ADC"/>
    <w:rsid w:val="007E5E47"/>
    <w:rsid w:val="007F271F"/>
    <w:rsid w:val="00820192"/>
    <w:rsid w:val="00822B20"/>
    <w:rsid w:val="00827CDB"/>
    <w:rsid w:val="008321A3"/>
    <w:rsid w:val="0083484C"/>
    <w:rsid w:val="00837DE3"/>
    <w:rsid w:val="008516AF"/>
    <w:rsid w:val="008521B8"/>
    <w:rsid w:val="00862136"/>
    <w:rsid w:val="00863FFD"/>
    <w:rsid w:val="00865CA9"/>
    <w:rsid w:val="00874243"/>
    <w:rsid w:val="008809BF"/>
    <w:rsid w:val="00882C5E"/>
    <w:rsid w:val="008903F1"/>
    <w:rsid w:val="008925EC"/>
    <w:rsid w:val="00893EA3"/>
    <w:rsid w:val="008A0B36"/>
    <w:rsid w:val="008A4137"/>
    <w:rsid w:val="008A598D"/>
    <w:rsid w:val="008B1525"/>
    <w:rsid w:val="008B4233"/>
    <w:rsid w:val="008B45AE"/>
    <w:rsid w:val="008D6B6B"/>
    <w:rsid w:val="008E0613"/>
    <w:rsid w:val="008E4379"/>
    <w:rsid w:val="008E71D4"/>
    <w:rsid w:val="008F1178"/>
    <w:rsid w:val="008F319E"/>
    <w:rsid w:val="009046BE"/>
    <w:rsid w:val="00906BCD"/>
    <w:rsid w:val="00922245"/>
    <w:rsid w:val="00942CA5"/>
    <w:rsid w:val="00946468"/>
    <w:rsid w:val="00957113"/>
    <w:rsid w:val="00961B1B"/>
    <w:rsid w:val="0096626A"/>
    <w:rsid w:val="00977DEF"/>
    <w:rsid w:val="00986E4A"/>
    <w:rsid w:val="00990C54"/>
    <w:rsid w:val="00994D90"/>
    <w:rsid w:val="009A3E26"/>
    <w:rsid w:val="009A774D"/>
    <w:rsid w:val="009B01DA"/>
    <w:rsid w:val="009B2E90"/>
    <w:rsid w:val="009C7D74"/>
    <w:rsid w:val="009D4061"/>
    <w:rsid w:val="009E51C6"/>
    <w:rsid w:val="00A1567E"/>
    <w:rsid w:val="00A20963"/>
    <w:rsid w:val="00A2177E"/>
    <w:rsid w:val="00A22C1B"/>
    <w:rsid w:val="00A34C96"/>
    <w:rsid w:val="00A4026F"/>
    <w:rsid w:val="00A8389D"/>
    <w:rsid w:val="00A90296"/>
    <w:rsid w:val="00A91DC7"/>
    <w:rsid w:val="00A977CA"/>
    <w:rsid w:val="00AA05D9"/>
    <w:rsid w:val="00AA0B92"/>
    <w:rsid w:val="00AA6322"/>
    <w:rsid w:val="00AB24DD"/>
    <w:rsid w:val="00AC1C98"/>
    <w:rsid w:val="00AD03D8"/>
    <w:rsid w:val="00AD0C29"/>
    <w:rsid w:val="00AD7A9E"/>
    <w:rsid w:val="00AE6536"/>
    <w:rsid w:val="00AF4FF7"/>
    <w:rsid w:val="00B02F40"/>
    <w:rsid w:val="00B11338"/>
    <w:rsid w:val="00B163E1"/>
    <w:rsid w:val="00B173B0"/>
    <w:rsid w:val="00B24909"/>
    <w:rsid w:val="00B26167"/>
    <w:rsid w:val="00B27EF5"/>
    <w:rsid w:val="00B31BC3"/>
    <w:rsid w:val="00B32F69"/>
    <w:rsid w:val="00B4775A"/>
    <w:rsid w:val="00B54DD7"/>
    <w:rsid w:val="00B61E67"/>
    <w:rsid w:val="00B6405A"/>
    <w:rsid w:val="00B65F3A"/>
    <w:rsid w:val="00B7548D"/>
    <w:rsid w:val="00B93041"/>
    <w:rsid w:val="00B93D35"/>
    <w:rsid w:val="00BA025F"/>
    <w:rsid w:val="00BB2C81"/>
    <w:rsid w:val="00BB4D03"/>
    <w:rsid w:val="00BC1FA4"/>
    <w:rsid w:val="00BC2DFE"/>
    <w:rsid w:val="00C00C39"/>
    <w:rsid w:val="00C1384F"/>
    <w:rsid w:val="00C16AEA"/>
    <w:rsid w:val="00C30A30"/>
    <w:rsid w:val="00C30B59"/>
    <w:rsid w:val="00C36948"/>
    <w:rsid w:val="00C42E8A"/>
    <w:rsid w:val="00C42FAB"/>
    <w:rsid w:val="00C50046"/>
    <w:rsid w:val="00C806DD"/>
    <w:rsid w:val="00C90C85"/>
    <w:rsid w:val="00C916E5"/>
    <w:rsid w:val="00C932A3"/>
    <w:rsid w:val="00C939A8"/>
    <w:rsid w:val="00C93CFC"/>
    <w:rsid w:val="00CA3FE6"/>
    <w:rsid w:val="00CC1A03"/>
    <w:rsid w:val="00CC3750"/>
    <w:rsid w:val="00CC7FAC"/>
    <w:rsid w:val="00CD0B97"/>
    <w:rsid w:val="00CD2B29"/>
    <w:rsid w:val="00CD6A75"/>
    <w:rsid w:val="00CE2D28"/>
    <w:rsid w:val="00CE79FB"/>
    <w:rsid w:val="00D2440A"/>
    <w:rsid w:val="00D36FE6"/>
    <w:rsid w:val="00D37F81"/>
    <w:rsid w:val="00D44124"/>
    <w:rsid w:val="00D443B4"/>
    <w:rsid w:val="00D46DDA"/>
    <w:rsid w:val="00D508D2"/>
    <w:rsid w:val="00D60C13"/>
    <w:rsid w:val="00D63367"/>
    <w:rsid w:val="00D75ECB"/>
    <w:rsid w:val="00D77CAB"/>
    <w:rsid w:val="00D81659"/>
    <w:rsid w:val="00DC13CC"/>
    <w:rsid w:val="00DC30B9"/>
    <w:rsid w:val="00DE5DB1"/>
    <w:rsid w:val="00DF2351"/>
    <w:rsid w:val="00DF428F"/>
    <w:rsid w:val="00DF4B70"/>
    <w:rsid w:val="00DF5DEA"/>
    <w:rsid w:val="00DF77AB"/>
    <w:rsid w:val="00E004E8"/>
    <w:rsid w:val="00E032B2"/>
    <w:rsid w:val="00E0715C"/>
    <w:rsid w:val="00E12FF0"/>
    <w:rsid w:val="00E247F4"/>
    <w:rsid w:val="00E35856"/>
    <w:rsid w:val="00E36D75"/>
    <w:rsid w:val="00E40C6C"/>
    <w:rsid w:val="00E538C2"/>
    <w:rsid w:val="00E555CB"/>
    <w:rsid w:val="00E63A77"/>
    <w:rsid w:val="00E70C8C"/>
    <w:rsid w:val="00E71C47"/>
    <w:rsid w:val="00E73205"/>
    <w:rsid w:val="00E7391E"/>
    <w:rsid w:val="00E74D21"/>
    <w:rsid w:val="00E81537"/>
    <w:rsid w:val="00E84569"/>
    <w:rsid w:val="00EA425C"/>
    <w:rsid w:val="00EB12F8"/>
    <w:rsid w:val="00EB3BBA"/>
    <w:rsid w:val="00EB6803"/>
    <w:rsid w:val="00EC1B70"/>
    <w:rsid w:val="00EC2607"/>
    <w:rsid w:val="00EC2713"/>
    <w:rsid w:val="00EC2A7B"/>
    <w:rsid w:val="00ED6464"/>
    <w:rsid w:val="00F042BF"/>
    <w:rsid w:val="00F05428"/>
    <w:rsid w:val="00F101C4"/>
    <w:rsid w:val="00F11CAD"/>
    <w:rsid w:val="00F272E2"/>
    <w:rsid w:val="00F37EE0"/>
    <w:rsid w:val="00F42532"/>
    <w:rsid w:val="00F5788F"/>
    <w:rsid w:val="00F61F98"/>
    <w:rsid w:val="00F652E0"/>
    <w:rsid w:val="00F7127A"/>
    <w:rsid w:val="00F72F31"/>
    <w:rsid w:val="00F83D1E"/>
    <w:rsid w:val="00F96A85"/>
    <w:rsid w:val="00FB3B2A"/>
    <w:rsid w:val="00FB7210"/>
    <w:rsid w:val="00FB7BFB"/>
    <w:rsid w:val="00FC3953"/>
    <w:rsid w:val="00FC4ADE"/>
    <w:rsid w:val="00FD18AC"/>
    <w:rsid w:val="00FF7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8BD"/>
    <w:pPr>
      <w:spacing w:after="160" w:line="259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ocdata">
    <w:name w:val="docdata"/>
    <w:aliases w:val="docy,v5,2054,baiaagaaboqcaaad9qmaaaudbaaaaaaaaaaaaaaaaaaaaaaaaaaaaaaaaaaaaaaaaaaaaaaaaaaaaaaaaaaaaaaaaaaaaaaaaaaaaaaaaaaaaaaaaaaaaaaaaaaaaaaaaaaaaaaaaaaaaaaaaaaaaaaaaaaaaaaaaaaaaaaaaaaaaaaaaaaaaaaaaaaaaaaaaaaaaaaaaaaaaaaaaaaaaaaaaaaaaaaaaaaaaaa"/>
    <w:basedOn w:val="DefaultParagraphFont"/>
    <w:uiPriority w:val="99"/>
    <w:rsid w:val="0034508D"/>
    <w:rPr>
      <w:rFonts w:cs="Times New Roman"/>
    </w:rPr>
  </w:style>
  <w:style w:type="paragraph" w:styleId="ListParagraph">
    <w:name w:val="List Paragraph"/>
    <w:basedOn w:val="Normal"/>
    <w:uiPriority w:val="99"/>
    <w:qFormat/>
    <w:rsid w:val="00822B20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4459FF"/>
    <w:rPr>
      <w:rFonts w:cs="Times New Roman"/>
      <w:color w:val="0563C1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4459FF"/>
    <w:rPr>
      <w:rFonts w:cs="Times New Roman"/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2F5DD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rsid w:val="00C42E8A"/>
    <w:rPr>
      <w:rFonts w:cs="Times New Roman"/>
      <w:color w:val="954F72"/>
      <w:u w:val="single"/>
    </w:rPr>
  </w:style>
  <w:style w:type="paragraph" w:styleId="NormalWeb">
    <w:name w:val="Normal (Web)"/>
    <w:basedOn w:val="Normal"/>
    <w:uiPriority w:val="99"/>
    <w:rsid w:val="00C806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61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61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61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onomyandsociety.in.ua/index.php/journal/article/view/410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conomyandsociety.in.ua/index.php/journal/article/view/3950/3874" TargetMode="External"/><Relationship Id="rId12" Type="http://schemas.openxmlformats.org/officeDocument/2006/relationships/hyperlink" Target="https://sci-conf.com.ua/wp-content/uploads/2025/02/GLOBAL-TRENDS-IN-SCIENCE-AND-EDUCATION-10-12.02.25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32782/2524-0072/2024-67-54" TargetMode="External"/><Relationship Id="rId11" Type="http://schemas.openxmlformats.org/officeDocument/2006/relationships/hyperlink" Target="https://economyandsociety.in.ua/index.php/journal/article/view/1758/1694" TargetMode="External"/><Relationship Id="rId5" Type="http://schemas.openxmlformats.org/officeDocument/2006/relationships/hyperlink" Target="https://economyandsociety.in.ua/index.php/journal/article/view/1400" TargetMode="External"/><Relationship Id="rId10" Type="http://schemas.openxmlformats.org/officeDocument/2006/relationships/hyperlink" Target="https://doi.org/10.31891/2307-5740-2022-310-5(1)-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32983/2222-4459-2020-2-413-42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7</Pages>
  <Words>8884</Words>
  <Characters>5064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Антоненко</dc:creator>
  <cp:keywords/>
  <dc:description/>
  <cp:lastModifiedBy>Admin</cp:lastModifiedBy>
  <cp:revision>82</cp:revision>
  <dcterms:created xsi:type="dcterms:W3CDTF">2025-02-22T19:29:00Z</dcterms:created>
  <dcterms:modified xsi:type="dcterms:W3CDTF">2025-02-26T08:59:00Z</dcterms:modified>
</cp:coreProperties>
</file>