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FE1" w:rsidRPr="00710414" w:rsidRDefault="00532FE1" w:rsidP="001964E0">
      <w:pPr>
        <w:spacing w:line="276" w:lineRule="auto"/>
        <w:ind w:right="-7" w:firstLine="709"/>
        <w:rPr>
          <w:rFonts w:ascii="Times New Roman" w:hAnsi="Times New Roman" w:cs="Times New Roman"/>
          <w:b/>
          <w:bCs/>
          <w:sz w:val="28"/>
          <w:szCs w:val="28"/>
        </w:rPr>
      </w:pPr>
      <w:r w:rsidRPr="00710414">
        <w:rPr>
          <w:rFonts w:ascii="Times New Roman" w:hAnsi="Times New Roman" w:cs="Times New Roman"/>
          <w:b/>
          <w:bCs/>
          <w:sz w:val="28"/>
          <w:szCs w:val="28"/>
          <w:lang w:val="kk-KZ"/>
        </w:rPr>
        <w:t xml:space="preserve">ӘОЖ </w:t>
      </w:r>
      <w:r w:rsidRPr="00710414">
        <w:rPr>
          <w:rFonts w:ascii="Times New Roman" w:hAnsi="Times New Roman" w:cs="Times New Roman"/>
          <w:b/>
          <w:bCs/>
          <w:sz w:val="28"/>
          <w:szCs w:val="28"/>
        </w:rPr>
        <w:t>52</w:t>
      </w:r>
    </w:p>
    <w:p w:rsidR="00532FE1" w:rsidRDefault="00532FE1" w:rsidP="001964E0">
      <w:pPr>
        <w:spacing w:line="276" w:lineRule="auto"/>
        <w:ind w:right="-7" w:firstLine="709"/>
        <w:rPr>
          <w:rFonts w:ascii="Times New Roman" w:hAnsi="Times New Roman" w:cs="Times New Roman"/>
          <w:b/>
          <w:bCs/>
          <w:sz w:val="28"/>
          <w:szCs w:val="28"/>
          <w:lang w:val="kk-KZ"/>
        </w:rPr>
      </w:pPr>
      <w:r w:rsidRPr="00710414">
        <w:rPr>
          <w:rFonts w:ascii="Times New Roman" w:hAnsi="Times New Roman" w:cs="Times New Roman"/>
          <w:b/>
          <w:bCs/>
          <w:sz w:val="28"/>
          <w:szCs w:val="28"/>
          <w:lang w:val="kk-KZ"/>
        </w:rPr>
        <w:t xml:space="preserve">КБЖ </w:t>
      </w:r>
      <w:r w:rsidRPr="00710414">
        <w:rPr>
          <w:rFonts w:ascii="Times New Roman" w:hAnsi="Times New Roman" w:cs="Times New Roman"/>
          <w:b/>
          <w:bCs/>
          <w:sz w:val="28"/>
          <w:szCs w:val="28"/>
        </w:rPr>
        <w:t>22.63</w:t>
      </w:r>
    </w:p>
    <w:p w:rsidR="00660C68" w:rsidRPr="00660C68" w:rsidRDefault="00660C68" w:rsidP="001964E0">
      <w:pPr>
        <w:spacing w:line="276" w:lineRule="auto"/>
        <w:ind w:right="-7" w:firstLine="709"/>
        <w:rPr>
          <w:rFonts w:ascii="Times New Roman" w:hAnsi="Times New Roman" w:cs="Times New Roman"/>
          <w:b/>
          <w:bCs/>
          <w:sz w:val="28"/>
          <w:szCs w:val="28"/>
          <w:lang w:val="kk-KZ"/>
        </w:rPr>
      </w:pPr>
    </w:p>
    <w:p w:rsidR="00660C68" w:rsidRPr="00660C68" w:rsidRDefault="00660C68" w:rsidP="001964E0">
      <w:pPr>
        <w:spacing w:line="276" w:lineRule="auto"/>
        <w:jc w:val="right"/>
        <w:rPr>
          <w:rFonts w:ascii="Times New Roman" w:hAnsi="Times New Roman" w:cs="Times New Roman"/>
          <w:sz w:val="28"/>
          <w:szCs w:val="28"/>
          <w:lang w:val="kk-KZ"/>
        </w:rPr>
      </w:pPr>
      <w:r w:rsidRPr="00660C68">
        <w:rPr>
          <w:rFonts w:ascii="Times New Roman" w:hAnsi="Times New Roman" w:cs="Times New Roman"/>
          <w:sz w:val="28"/>
          <w:szCs w:val="28"/>
          <w:lang w:val="kk-KZ"/>
        </w:rPr>
        <w:t xml:space="preserve">Диярат Дина </w:t>
      </w:r>
    </w:p>
    <w:p w:rsidR="00660C68" w:rsidRPr="00660C68" w:rsidRDefault="00660C68" w:rsidP="001964E0">
      <w:pPr>
        <w:spacing w:line="276" w:lineRule="auto"/>
        <w:jc w:val="right"/>
        <w:rPr>
          <w:rFonts w:ascii="Times New Roman" w:hAnsi="Times New Roman" w:cs="Times New Roman"/>
          <w:sz w:val="28"/>
          <w:szCs w:val="28"/>
        </w:rPr>
      </w:pPr>
      <w:r w:rsidRPr="00660C68">
        <w:rPr>
          <w:rFonts w:ascii="Times New Roman" w:hAnsi="Times New Roman" w:cs="Times New Roman"/>
          <w:sz w:val="28"/>
          <w:szCs w:val="28"/>
        </w:rPr>
        <w:t>(</w:t>
      </w:r>
      <w:r w:rsidRPr="00660C68">
        <w:rPr>
          <w:rFonts w:ascii="Times New Roman" w:hAnsi="Times New Roman" w:cs="Times New Roman"/>
          <w:sz w:val="28"/>
          <w:szCs w:val="28"/>
          <w:lang w:val="kk-KZ"/>
        </w:rPr>
        <w:t>Астана, Қазақстан</w:t>
      </w:r>
      <w:r w:rsidRPr="00660C68">
        <w:rPr>
          <w:rFonts w:ascii="Times New Roman" w:hAnsi="Times New Roman" w:cs="Times New Roman"/>
          <w:sz w:val="28"/>
          <w:szCs w:val="28"/>
        </w:rPr>
        <w:t>)</w:t>
      </w:r>
    </w:p>
    <w:p w:rsidR="00660C68" w:rsidRPr="00660C68" w:rsidRDefault="00660C68" w:rsidP="001964E0">
      <w:pPr>
        <w:spacing w:line="276" w:lineRule="auto"/>
        <w:ind w:right="-7" w:firstLine="709"/>
        <w:jc w:val="right"/>
        <w:rPr>
          <w:rFonts w:ascii="Times New Roman" w:hAnsi="Times New Roman" w:cs="Times New Roman"/>
          <w:b/>
          <w:bCs/>
          <w:sz w:val="28"/>
          <w:szCs w:val="28"/>
          <w:lang w:val="kk-KZ"/>
        </w:rPr>
      </w:pPr>
      <w:r w:rsidRPr="00660C68">
        <w:rPr>
          <w:rFonts w:ascii="Times New Roman" w:hAnsi="Times New Roman" w:cs="Times New Roman"/>
          <w:b/>
          <w:bCs/>
          <w:sz w:val="28"/>
          <w:szCs w:val="28"/>
          <w:lang w:val="kk-KZ"/>
        </w:rPr>
        <w:t>Л.Н. Гумилев атындағы Еуразия ұлттық университеті</w:t>
      </w:r>
      <w:r w:rsidR="001964E0">
        <w:rPr>
          <w:rFonts w:ascii="Times New Roman" w:hAnsi="Times New Roman" w:cs="Times New Roman"/>
          <w:b/>
          <w:bCs/>
          <w:sz w:val="28"/>
          <w:szCs w:val="28"/>
          <w:lang w:val="kk-KZ"/>
        </w:rPr>
        <w:t xml:space="preserve">  </w:t>
      </w:r>
      <w:r w:rsidRPr="00660C68">
        <w:rPr>
          <w:rFonts w:ascii="Times New Roman" w:hAnsi="Times New Roman" w:cs="Times New Roman"/>
          <w:b/>
          <w:bCs/>
          <w:sz w:val="28"/>
          <w:szCs w:val="28"/>
          <w:lang w:val="kk-KZ"/>
        </w:rPr>
        <w:t>071400</w:t>
      </w:r>
    </w:p>
    <w:p w:rsidR="008F579D" w:rsidRPr="001964E0" w:rsidRDefault="008F579D" w:rsidP="001964E0">
      <w:pPr>
        <w:spacing w:line="276" w:lineRule="auto"/>
        <w:ind w:right="1134"/>
        <w:rPr>
          <w:rFonts w:ascii="Times New Roman" w:hAnsi="Times New Roman" w:cs="Times New Roman"/>
          <w:b/>
          <w:bCs/>
          <w:sz w:val="28"/>
          <w:szCs w:val="28"/>
        </w:rPr>
      </w:pPr>
    </w:p>
    <w:p w:rsidR="006959D4" w:rsidRDefault="00E305CA" w:rsidP="001964E0">
      <w:pPr>
        <w:spacing w:line="276" w:lineRule="auto"/>
        <w:ind w:right="1134"/>
        <w:jc w:val="center"/>
        <w:rPr>
          <w:rFonts w:ascii="Times New Roman" w:hAnsi="Times New Roman" w:cs="Times New Roman"/>
          <w:b/>
          <w:bCs/>
          <w:sz w:val="28"/>
          <w:szCs w:val="28"/>
          <w:lang w:val="kk-KZ"/>
        </w:rPr>
      </w:pPr>
      <w:r w:rsidRPr="00710414">
        <w:rPr>
          <w:rFonts w:ascii="Times New Roman" w:hAnsi="Times New Roman" w:cs="Times New Roman"/>
          <w:b/>
          <w:bCs/>
          <w:sz w:val="28"/>
          <w:szCs w:val="28"/>
          <w:lang w:val="kk-KZ"/>
        </w:rPr>
        <w:t>ҒАРЫШТЫҚ АКСИОНАНЫҢ МОДЕЛЬДЕРІ</w:t>
      </w:r>
    </w:p>
    <w:p w:rsidR="00660C68" w:rsidRPr="00660C68" w:rsidRDefault="00660C68" w:rsidP="001964E0">
      <w:pPr>
        <w:spacing w:line="276" w:lineRule="auto"/>
        <w:ind w:left="1134" w:right="1134"/>
        <w:jc w:val="center"/>
        <w:rPr>
          <w:rFonts w:ascii="Times New Roman" w:hAnsi="Times New Roman" w:cs="Times New Roman"/>
          <w:b/>
          <w:bCs/>
          <w:sz w:val="28"/>
          <w:szCs w:val="28"/>
          <w:lang w:val="kk-KZ"/>
        </w:rPr>
      </w:pPr>
    </w:p>
    <w:p w:rsidR="002E2F4C" w:rsidRPr="001964E0" w:rsidRDefault="00532FE1" w:rsidP="001964E0">
      <w:pPr>
        <w:jc w:val="both"/>
        <w:rPr>
          <w:rFonts w:ascii="Times New Roman" w:hAnsi="Times New Roman" w:cs="Times New Roman"/>
          <w:lang w:val="kk-KZ"/>
        </w:rPr>
      </w:pPr>
      <w:r w:rsidRPr="008A6C66">
        <w:rPr>
          <w:rFonts w:ascii="Times New Roman" w:hAnsi="Times New Roman" w:cs="Times New Roman"/>
          <w:b/>
          <w:bCs/>
          <w:sz w:val="28"/>
          <w:szCs w:val="28"/>
          <w:lang w:val="kk-KZ"/>
        </w:rPr>
        <w:t>Аңдатпа</w:t>
      </w:r>
      <w:r w:rsidR="003C7B76" w:rsidRPr="008A6C66">
        <w:rPr>
          <w:rFonts w:ascii="Times New Roman" w:hAnsi="Times New Roman" w:cs="Times New Roman"/>
          <w:b/>
          <w:bCs/>
          <w:sz w:val="28"/>
          <w:szCs w:val="28"/>
          <w:lang w:val="kk-KZ"/>
        </w:rPr>
        <w:t>:</w:t>
      </w:r>
      <w:r w:rsidR="008A6C66" w:rsidRPr="001964E0">
        <w:rPr>
          <w:rFonts w:ascii="Times New Roman" w:hAnsi="Times New Roman" w:cs="Times New Roman"/>
          <w:lang w:val="kk-KZ"/>
        </w:rPr>
        <w:t>Ғарыштық аксиондар қазіргі физика саласындағы маңызды және болашағы зор тақырыптардың бірі болып табылады. Бұл бөлшектер негізінен қараңғы материяның табиғатын түсіндіру мақсатында ұсынылған, бірақ олардың физикалық қасиеттері әлі толық ашылмаған. Мақалада ғарыштық аксиондардың әртүрлі теориялық модельдері мен қазіргі уақытта жүргізіліп жатқан эксперименттік зерттеулердің нәтижелері қарастырылады. Сонымен қатар, аксиондардың қараңғы материяның құрамындағы рөлі және олардың ғарыштық әсерлері талқыланады.</w:t>
      </w:r>
    </w:p>
    <w:p w:rsidR="00660C68" w:rsidRDefault="002E2F4C" w:rsidP="001964E0">
      <w:pPr>
        <w:jc w:val="both"/>
        <w:rPr>
          <w:rFonts w:ascii="Times New Roman" w:hAnsi="Times New Roman" w:cs="Times New Roman"/>
          <w:lang w:val="kk-KZ"/>
        </w:rPr>
      </w:pPr>
      <w:r w:rsidRPr="008A6C66">
        <w:rPr>
          <w:rFonts w:ascii="Times New Roman" w:hAnsi="Times New Roman" w:cs="Times New Roman"/>
          <w:b/>
          <w:bCs/>
          <w:sz w:val="28"/>
          <w:szCs w:val="28"/>
          <w:lang w:val="kk-KZ"/>
        </w:rPr>
        <w:t>Түйін сөздер</w:t>
      </w:r>
      <w:r w:rsidRPr="008A6C66">
        <w:rPr>
          <w:rFonts w:ascii="Times New Roman" w:hAnsi="Times New Roman" w:cs="Times New Roman"/>
          <w:sz w:val="28"/>
          <w:szCs w:val="28"/>
          <w:lang w:val="kk-KZ"/>
        </w:rPr>
        <w:t xml:space="preserve">: </w:t>
      </w:r>
      <w:r w:rsidR="003C7B76" w:rsidRPr="001964E0">
        <w:rPr>
          <w:rFonts w:ascii="Times New Roman" w:hAnsi="Times New Roman" w:cs="Times New Roman"/>
          <w:lang w:val="kk-KZ"/>
        </w:rPr>
        <w:t xml:space="preserve">ғарыштық аксиондар, қараңғы материя, аксиондық модельдер, кванттық өрістер, астрофизика, ғарыштық бақылаулар, космология, гипотезалар, </w:t>
      </w:r>
      <w:r w:rsidR="00352F32" w:rsidRPr="001964E0">
        <w:rPr>
          <w:rFonts w:ascii="Times New Roman" w:hAnsi="Times New Roman" w:cs="Times New Roman"/>
          <w:lang w:val="kk-KZ"/>
        </w:rPr>
        <w:t>аксиондық модельдеу.</w:t>
      </w:r>
    </w:p>
    <w:p w:rsidR="001964E0" w:rsidRPr="001964E0" w:rsidRDefault="001964E0" w:rsidP="001964E0">
      <w:pPr>
        <w:jc w:val="both"/>
        <w:rPr>
          <w:rFonts w:ascii="Times New Roman" w:hAnsi="Times New Roman" w:cs="Times New Roman"/>
          <w:lang w:val="kk-KZ"/>
        </w:rPr>
      </w:pPr>
    </w:p>
    <w:p w:rsidR="002073B1" w:rsidRDefault="001964E0" w:rsidP="00660C68">
      <w:p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A6C66" w:rsidRPr="008A6C66">
        <w:rPr>
          <w:rFonts w:ascii="Times New Roman" w:hAnsi="Times New Roman" w:cs="Times New Roman"/>
          <w:sz w:val="28"/>
          <w:szCs w:val="28"/>
          <w:lang w:val="kk-KZ"/>
        </w:rPr>
        <w:t xml:space="preserve">Аксиондардың зерттелуі жоғары энергия физикасы мен астрофизика саласында маңызды ғылыми мәселелерді шешуге бағытталған. Ғарыштық аксиондардың теориялары қараңғы материяның табиғатын тереңірек түсінуге мүмкіндік беріп, ғаламның құрылымын жан-жақты зерттеуге жол ашады. </w:t>
      </w:r>
      <w:r w:rsidR="008A6C66">
        <w:rPr>
          <w:rFonts w:ascii="Times New Roman" w:hAnsi="Times New Roman" w:cs="Times New Roman"/>
          <w:sz w:val="28"/>
          <w:szCs w:val="28"/>
          <w:lang w:val="kk-KZ"/>
        </w:rPr>
        <w:t>Мақалада аксиондар туралы жалпы түсінік, ғарыштық аксиондардың модельдері сияқты өзекті тақырыптар</w:t>
      </w:r>
      <w:r w:rsidR="002073B1">
        <w:rPr>
          <w:rFonts w:ascii="Times New Roman" w:hAnsi="Times New Roman" w:cs="Times New Roman"/>
          <w:sz w:val="28"/>
          <w:szCs w:val="28"/>
          <w:lang w:val="kk-KZ"/>
        </w:rPr>
        <w:t xml:space="preserve"> талданады.</w:t>
      </w:r>
    </w:p>
    <w:p w:rsidR="003C7B76" w:rsidRPr="007E0088" w:rsidRDefault="003C7B76" w:rsidP="00660C68">
      <w:pPr>
        <w:spacing w:line="360" w:lineRule="auto"/>
        <w:jc w:val="both"/>
        <w:rPr>
          <w:rFonts w:ascii="Times New Roman" w:hAnsi="Times New Roman" w:cs="Times New Roman"/>
          <w:sz w:val="28"/>
          <w:szCs w:val="28"/>
          <w:lang w:val="kk-KZ"/>
        </w:rPr>
      </w:pPr>
      <w:r w:rsidRPr="00710414">
        <w:rPr>
          <w:rFonts w:ascii="Times New Roman" w:hAnsi="Times New Roman" w:cs="Times New Roman"/>
          <w:sz w:val="28"/>
          <w:szCs w:val="28"/>
          <w:lang w:val="kk-KZ"/>
        </w:rPr>
        <w:t xml:space="preserve">Аксиондар электромагниттік өріспен әлсіз әрекеттескенімен, олар ядролық күштер арқылы өзара әрекеттесуі мүмкін. Бұл олардың физикалық және эксперименттік зерттеулерінде </w:t>
      </w:r>
      <w:r w:rsidR="002073B1">
        <w:rPr>
          <w:rFonts w:ascii="Times New Roman" w:hAnsi="Times New Roman" w:cs="Times New Roman"/>
          <w:sz w:val="28"/>
          <w:szCs w:val="28"/>
          <w:lang w:val="kk-KZ"/>
        </w:rPr>
        <w:t xml:space="preserve">аса </w:t>
      </w:r>
      <w:r w:rsidRPr="00710414">
        <w:rPr>
          <w:rFonts w:ascii="Times New Roman" w:hAnsi="Times New Roman" w:cs="Times New Roman"/>
          <w:sz w:val="28"/>
          <w:szCs w:val="28"/>
          <w:lang w:val="kk-KZ"/>
        </w:rPr>
        <w:t>маңызды болып табылады.</w:t>
      </w:r>
      <w:r w:rsidR="007E0088" w:rsidRPr="007E0088">
        <w:rPr>
          <w:rFonts w:ascii="Times New Roman" w:hAnsi="Times New Roman" w:cs="Times New Roman"/>
          <w:sz w:val="28"/>
          <w:szCs w:val="28"/>
          <w:lang w:val="kk-KZ"/>
        </w:rPr>
        <w:t>[1]</w:t>
      </w:r>
    </w:p>
    <w:p w:rsidR="003C7B76" w:rsidRDefault="002073B1" w:rsidP="00660C68">
      <w:pPr>
        <w:spacing w:line="360" w:lineRule="auto"/>
        <w:jc w:val="both"/>
        <w:rPr>
          <w:rFonts w:ascii="Times New Roman" w:hAnsi="Times New Roman" w:cs="Times New Roman"/>
          <w:sz w:val="28"/>
          <w:szCs w:val="28"/>
          <w:lang w:val="kk-KZ"/>
        </w:rPr>
      </w:pPr>
      <w:r w:rsidRPr="002073B1">
        <w:rPr>
          <w:rFonts w:ascii="Times New Roman" w:hAnsi="Times New Roman" w:cs="Times New Roman"/>
          <w:sz w:val="28"/>
          <w:szCs w:val="28"/>
          <w:lang w:val="kk-KZ"/>
        </w:rPr>
        <w:t xml:space="preserve">Қазіргі астрофизикада қараңғы материя ғаламның маңызды құраушысы болып саналады, бірақ оның нақты табиғаты әлі анықталмаған. Аксиондар қараңғы материяның ықтимал кандидаттары ретінде қарастырылады, өйткені олар өте аз массаға ие және электромагниттік өріспен әлсіз өзара әрекеттеседі. Аксиондар қараңғы материяның құрамдас бөлігі ретінде </w:t>
      </w:r>
      <w:r w:rsidRPr="002073B1">
        <w:rPr>
          <w:rFonts w:ascii="Times New Roman" w:hAnsi="Times New Roman" w:cs="Times New Roman"/>
          <w:sz w:val="28"/>
          <w:szCs w:val="28"/>
          <w:lang w:val="kk-KZ"/>
        </w:rPr>
        <w:lastRenderedPageBreak/>
        <w:t xml:space="preserve">қарастырылған жағдайда, олар ғаламның жалпы массасы мен энергиясының балансын түсінуге көмектеседі. </w:t>
      </w:r>
    </w:p>
    <w:p w:rsidR="002E2F4C" w:rsidRPr="00710414" w:rsidRDefault="002073B1" w:rsidP="00660C68">
      <w:pPr>
        <w:spacing w:line="360" w:lineRule="auto"/>
        <w:jc w:val="both"/>
        <w:rPr>
          <w:rFonts w:ascii="Times New Roman" w:hAnsi="Times New Roman" w:cs="Times New Roman"/>
          <w:sz w:val="28"/>
          <w:szCs w:val="28"/>
          <w:lang w:val="kk-KZ"/>
        </w:rPr>
      </w:pPr>
      <w:r w:rsidRPr="002073B1">
        <w:rPr>
          <w:rFonts w:ascii="Times New Roman" w:hAnsi="Times New Roman" w:cs="Times New Roman"/>
          <w:sz w:val="28"/>
          <w:szCs w:val="28"/>
          <w:lang w:val="kk-KZ"/>
        </w:rPr>
        <w:t>Максвелл теңдеулеріне түзетулер енгізу мақсатында Лагранжианның кеңейтілген нұсқалары пайдаланылады. Бұл саланың ең белгілі үлгісі – Борн–Инфельд теориясы, ол электромагниттік өрістің ең жоғары күштерін ескереді және вакуумдағы поляризация әсерлерін сипаттайды, бұл процесс келесі теңдеумен беріледі:</w:t>
      </w:r>
    </w:p>
    <w:p w:rsidR="00850EDC" w:rsidRPr="00850EDC" w:rsidRDefault="00850EDC" w:rsidP="00660C68">
      <w:pPr>
        <w:spacing w:line="360" w:lineRule="auto"/>
        <w:jc w:val="both"/>
        <w:rPr>
          <w:rFonts w:ascii="Times New Roman" w:eastAsiaTheme="minorEastAsia" w:hAnsi="Times New Roman" w:cs="Times New Roman"/>
        </w:rPr>
      </w:pPr>
      <m:oMathPara>
        <m:oMath>
          <m:r>
            <m:rPr>
              <m:scr m:val="script"/>
            </m:rPr>
            <w:rPr>
              <w:rFonts w:ascii="Cambria Math" w:hAnsi="Cambria Math" w:cs="Times New Roman"/>
            </w:rPr>
            <m:t>L</m:t>
          </m:r>
          <m:r>
            <w:rPr>
              <w:rFonts w:ascii="Cambria Math" w:hAnsi="Cambria Math" w:cs="Times New Roman"/>
            </w:rPr>
            <m:t>BI=</m:t>
          </m:r>
          <m:sSup>
            <m:sSupPr>
              <m:ctrlPr>
                <w:rPr>
                  <w:rFonts w:ascii="Cambria Math" w:hAnsi="Cambria Math" w:cs="Times New Roman"/>
                  <w:i/>
                </w:rPr>
              </m:ctrlPr>
            </m:sSupPr>
            <m:e>
              <m:r>
                <w:rPr>
                  <w:rFonts w:ascii="Cambria Math" w:hAnsi="Cambria Math" w:cs="Times New Roman"/>
                </w:rPr>
                <m:t>b</m:t>
              </m:r>
            </m:e>
            <m:sup>
              <m:r>
                <w:rPr>
                  <w:rFonts w:ascii="Cambria Math" w:hAnsi="Cambria Math" w:cs="Times New Roman"/>
                </w:rPr>
                <m:t>2</m:t>
              </m:r>
            </m:sup>
          </m:sSup>
          <m:d>
            <m:dPr>
              <m:ctrlPr>
                <w:rPr>
                  <w:rFonts w:ascii="Cambria Math" w:hAnsi="Cambria Math" w:cs="Times New Roman"/>
                  <w:i/>
                </w:rPr>
              </m:ctrlPr>
            </m:dPr>
            <m:e>
              <m:r>
                <w:rPr>
                  <w:rFonts w:ascii="Cambria Math" w:hAnsi="Cambria Math" w:cs="Times New Roman"/>
                </w:rPr>
                <m:t>1-</m:t>
              </m:r>
              <m:rad>
                <m:radPr>
                  <m:degHide m:val="on"/>
                  <m:ctrlPr>
                    <w:rPr>
                      <w:rFonts w:ascii="Cambria Math" w:hAnsi="Cambria Math" w:cs="Times New Roman"/>
                      <w:i/>
                    </w:rPr>
                  </m:ctrlPr>
                </m:radPr>
                <m:deg/>
                <m:e>
                  <m:r>
                    <w:rPr>
                      <w:rFonts w:ascii="Cambria Math" w:hAnsi="Cambria Math" w:cs="Times New Roman"/>
                    </w:rPr>
                    <m:t>1-</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μν</m:t>
                          </m:r>
                        </m:sub>
                      </m:sSub>
                      <m:sSup>
                        <m:sSupPr>
                          <m:ctrlPr>
                            <w:rPr>
                              <w:rFonts w:ascii="Cambria Math" w:hAnsi="Cambria Math" w:cs="Times New Roman"/>
                              <w:i/>
                            </w:rPr>
                          </m:ctrlPr>
                        </m:sSupPr>
                        <m:e>
                          <m:r>
                            <w:rPr>
                              <w:rFonts w:ascii="Cambria Math" w:hAnsi="Cambria Math" w:cs="Times New Roman"/>
                            </w:rPr>
                            <m:t>F</m:t>
                          </m:r>
                        </m:e>
                        <m:sup>
                          <m:r>
                            <w:rPr>
                              <w:rFonts w:ascii="Cambria Math" w:hAnsi="Cambria Math" w:cs="Times New Roman"/>
                            </w:rPr>
                            <m:t>μν</m:t>
                          </m:r>
                        </m:sup>
                      </m:sSup>
                    </m:num>
                    <m:den>
                      <m:sSup>
                        <m:sSupPr>
                          <m:ctrlPr>
                            <w:rPr>
                              <w:rFonts w:ascii="Cambria Math" w:hAnsi="Cambria Math" w:cs="Times New Roman"/>
                              <w:i/>
                            </w:rPr>
                          </m:ctrlPr>
                        </m:sSupPr>
                        <m:e>
                          <m:r>
                            <w:rPr>
                              <w:rFonts w:ascii="Cambria Math" w:hAnsi="Cambria Math" w:cs="Times New Roman"/>
                            </w:rPr>
                            <m:t>b</m:t>
                          </m:r>
                        </m:e>
                        <m:sup>
                          <m:r>
                            <w:rPr>
                              <w:rFonts w:ascii="Cambria Math" w:hAnsi="Cambria Math" w:cs="Times New Roman"/>
                            </w:rPr>
                            <m:t>2</m:t>
                          </m:r>
                        </m:sup>
                      </m:sSup>
                    </m:den>
                  </m:f>
                </m:e>
              </m:rad>
            </m:e>
          </m:d>
        </m:oMath>
      </m:oMathPara>
    </w:p>
    <w:p w:rsidR="002E2F4C" w:rsidRPr="00710414" w:rsidRDefault="00850EDC" w:rsidP="00660C68">
      <w:pPr>
        <w:spacing w:line="360" w:lineRule="auto"/>
        <w:jc w:val="both"/>
        <w:rPr>
          <w:rFonts w:ascii="Times New Roman" w:hAnsi="Times New Roman" w:cs="Times New Roman"/>
          <w:sz w:val="28"/>
          <w:szCs w:val="28"/>
          <w:lang w:val="kk-KZ"/>
        </w:rPr>
      </w:pPr>
      <w:r w:rsidRPr="00710414">
        <w:rPr>
          <w:rFonts w:ascii="Times New Roman" w:hAnsi="Times New Roman" w:cs="Times New Roman"/>
          <w:sz w:val="28"/>
          <w:szCs w:val="28"/>
        </w:rPr>
        <w:t>мұндағы</w:t>
      </w:r>
      <m:oMath>
        <w:bookmarkStart w:id="0" w:name="_Hlk190228337"/>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μν</m:t>
            </m:r>
          </m:sub>
        </m:sSub>
      </m:oMath>
      <w:r w:rsidRPr="00710414">
        <w:rPr>
          <w:rFonts w:ascii="Times New Roman" w:hAnsi="Times New Roman" w:cs="Times New Roman"/>
          <w:sz w:val="28"/>
          <w:szCs w:val="28"/>
        </w:rPr>
        <w:t xml:space="preserve">– </w:t>
      </w:r>
      <w:bookmarkEnd w:id="0"/>
      <w:r w:rsidRPr="00710414">
        <w:rPr>
          <w:rFonts w:ascii="Times New Roman" w:hAnsi="Times New Roman" w:cs="Times New Roman"/>
          <w:sz w:val="28"/>
          <w:szCs w:val="28"/>
        </w:rPr>
        <w:t xml:space="preserve">электромагниттік өріс тензоры, ал </w:t>
      </w:r>
      <m:oMath>
        <m:r>
          <w:rPr>
            <w:rFonts w:ascii="Cambria Math" w:hAnsi="Cambria Math" w:cs="Times New Roman"/>
            <w:sz w:val="28"/>
            <w:szCs w:val="28"/>
          </w:rPr>
          <m:t>b</m:t>
        </m:r>
      </m:oMath>
      <w:r w:rsidRPr="00710414">
        <w:rPr>
          <w:rFonts w:ascii="Times New Roman" w:hAnsi="Times New Roman" w:cs="Times New Roman"/>
          <w:sz w:val="28"/>
          <w:szCs w:val="28"/>
        </w:rPr>
        <w:t xml:space="preserve">– сипаттамалық өріс күші, </w:t>
      </w:r>
      <m:oMath>
        <m:r>
          <m:rPr>
            <m:scr m:val="script"/>
          </m:rPr>
          <w:rPr>
            <w:rFonts w:ascii="Cambria Math" w:hAnsi="Cambria Math" w:cs="Times New Roman"/>
            <w:sz w:val="28"/>
            <w:szCs w:val="28"/>
          </w:rPr>
          <m:t>L</m:t>
        </m:r>
        <m:r>
          <w:rPr>
            <w:rFonts w:ascii="Cambria Math" w:hAnsi="Cambria Math" w:cs="Times New Roman"/>
            <w:sz w:val="28"/>
            <w:szCs w:val="28"/>
          </w:rPr>
          <m:t>BI</m:t>
        </m:r>
      </m:oMath>
      <w:r w:rsidR="00710414" w:rsidRPr="00710414">
        <w:rPr>
          <w:rFonts w:ascii="Times New Roman" w:eastAsiaTheme="minorEastAsia" w:hAnsi="Times New Roman" w:cs="Times New Roman"/>
          <w:sz w:val="28"/>
          <w:szCs w:val="28"/>
        </w:rPr>
        <w:t>–Лагранж</w:t>
      </w:r>
      <w:r w:rsidR="001964E0">
        <w:rPr>
          <w:rFonts w:ascii="Times New Roman" w:eastAsiaTheme="minorEastAsia" w:hAnsi="Times New Roman" w:cs="Times New Roman"/>
          <w:sz w:val="28"/>
          <w:szCs w:val="28"/>
          <w:lang w:val="kk-KZ"/>
        </w:rPr>
        <w:t xml:space="preserve"> </w:t>
      </w:r>
      <w:r w:rsidR="00CE72EE">
        <w:rPr>
          <w:rFonts w:ascii="Times New Roman" w:eastAsiaTheme="minorEastAsia" w:hAnsi="Times New Roman" w:cs="Times New Roman"/>
          <w:sz w:val="28"/>
          <w:szCs w:val="28"/>
          <w:lang w:val="kk-KZ"/>
        </w:rPr>
        <w:t>функциясы</w:t>
      </w:r>
      <w:proofErr w:type="gramStart"/>
      <w:r w:rsidR="00710414" w:rsidRPr="00710414">
        <w:rPr>
          <w:rFonts w:ascii="Times New Roman" w:eastAsiaTheme="minorEastAsia" w:hAnsi="Times New Roman" w:cs="Times New Roman"/>
          <w:sz w:val="28"/>
          <w:szCs w:val="28"/>
          <w:lang w:val="kk-KZ"/>
        </w:rPr>
        <w:t>.</w:t>
      </w:r>
      <w:r w:rsidR="002073B1" w:rsidRPr="002073B1">
        <w:rPr>
          <w:rFonts w:ascii="Times New Roman" w:hAnsi="Times New Roman" w:cs="Times New Roman"/>
          <w:sz w:val="28"/>
          <w:szCs w:val="28"/>
          <w:lang w:val="kk-KZ"/>
        </w:rPr>
        <w:t>Б</w:t>
      </w:r>
      <w:proofErr w:type="gramEnd"/>
      <w:r w:rsidR="002073B1" w:rsidRPr="002073B1">
        <w:rPr>
          <w:rFonts w:ascii="Times New Roman" w:hAnsi="Times New Roman" w:cs="Times New Roman"/>
          <w:sz w:val="28"/>
          <w:szCs w:val="28"/>
          <w:lang w:val="kk-KZ"/>
        </w:rPr>
        <w:t>ұл модель электр өрісінің шексіздікке жетуін болдырмайды, сондықтан ол кванттық гравитация мен суперсимметриялық теорияларда кеңінен қолданылады. Тағы бір маңызды сызықты емес әсер - Эйлер–Гейзенберг-Лагранж теориясы, ол кванттық электродинамикада виртуалды бөлшектердің әсерінен вакуумның поляризациясын сипаттайды</w:t>
      </w:r>
      <w:r w:rsidR="000535BC" w:rsidRPr="00710414">
        <w:rPr>
          <w:rFonts w:ascii="Times New Roman" w:hAnsi="Times New Roman" w:cs="Times New Roman"/>
          <w:sz w:val="28"/>
          <w:szCs w:val="28"/>
          <w:lang w:val="kk-KZ"/>
        </w:rPr>
        <w:t>:</w:t>
      </w:r>
    </w:p>
    <w:p w:rsidR="000535BC" w:rsidRPr="00710414" w:rsidRDefault="000535BC" w:rsidP="00660C68">
      <w:pPr>
        <w:spacing w:line="360" w:lineRule="auto"/>
        <w:jc w:val="both"/>
        <w:rPr>
          <w:rFonts w:ascii="Times New Roman" w:eastAsiaTheme="minorEastAsia" w:hAnsi="Times New Roman" w:cs="Times New Roman"/>
          <w:sz w:val="28"/>
          <w:szCs w:val="28"/>
        </w:rPr>
      </w:pPr>
      <m:oMathPara>
        <m:oMath>
          <w:bookmarkStart w:id="1" w:name="_Hlk190228849"/>
          <m:r>
            <m:rPr>
              <m:scr m:val="script"/>
            </m:rPr>
            <w:rPr>
              <w:rFonts w:ascii="Times New Roman" w:hAnsi="Times New Roman" w:cs="Times New Roman"/>
              <w:sz w:val="28"/>
              <w:szCs w:val="28"/>
            </w:rPr>
            <m:t>L</m:t>
          </m:r>
          <m:r>
            <w:rPr>
              <w:rFonts w:ascii="Cambria Math" w:hAnsi="Cambria Math" w:cs="Times New Roman"/>
              <w:sz w:val="28"/>
              <w:szCs w:val="28"/>
            </w:rPr>
            <m:t>EH</m:t>
          </m:r>
          <w:bookmarkEnd w:id="1"/>
          <m:r>
            <w:rPr>
              <w:rFonts w:ascii="Cambria Math" w:hAnsi="Times New Roman" w:cs="Times New Roman"/>
              <w:sz w:val="28"/>
              <w:szCs w:val="28"/>
            </w:rPr>
            <m:t>=</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1</m:t>
              </m:r>
            </m:num>
            <m:den>
              <m:r>
                <w:rPr>
                  <w:rFonts w:ascii="Cambria Math" w:hAnsi="Times New Roman" w:cs="Times New Roman"/>
                  <w:sz w:val="28"/>
                  <w:szCs w:val="28"/>
                </w:rPr>
                <m:t>4</m:t>
              </m:r>
            </m:den>
          </m:f>
          <m:r>
            <w:rPr>
              <w:rFonts w:ascii="Cambria Math" w:hAnsi="Cambria Math" w:cs="Times New Roman"/>
              <w:sz w:val="28"/>
              <w:szCs w:val="28"/>
            </w:rPr>
            <m:t>Fμν</m:t>
          </m:r>
          <m:sSup>
            <m:sSupPr>
              <m:ctrlPr>
                <w:rPr>
                  <w:rFonts w:ascii="Cambria Math" w:hAnsi="Times New Roman" w:cs="Times New Roman"/>
                  <w:i/>
                  <w:sz w:val="28"/>
                  <w:szCs w:val="28"/>
                </w:rPr>
              </m:ctrlPr>
            </m:sSupPr>
            <m:e>
              <m:r>
                <w:rPr>
                  <w:rFonts w:ascii="Cambria Math" w:hAnsi="Cambria Math" w:cs="Times New Roman"/>
                  <w:sz w:val="28"/>
                  <w:szCs w:val="28"/>
                </w:rPr>
                <m:t>F</m:t>
              </m:r>
            </m:e>
            <m:sup>
              <m:r>
                <w:rPr>
                  <w:rFonts w:ascii="Cambria Math" w:hAnsi="Cambria Math" w:cs="Times New Roman"/>
                  <w:sz w:val="28"/>
                  <w:szCs w:val="28"/>
                </w:rPr>
                <m:t>μν</m:t>
              </m:r>
            </m:sup>
          </m:sSup>
          <m:r>
            <w:rPr>
              <w:rFonts w:ascii="Cambria Math" w:hAnsi="Times New Roman" w:cs="Times New Roman"/>
              <w:sz w:val="28"/>
              <w:szCs w:val="28"/>
            </w:rPr>
            <m:t>+</m:t>
          </m:r>
          <m:f>
            <m:fPr>
              <m:ctrlPr>
                <w:rPr>
                  <w:rFonts w:ascii="Cambria Math" w:hAnsi="Times New Roman" w:cs="Times New Roman"/>
                  <w:i/>
                  <w:sz w:val="28"/>
                  <w:szCs w:val="28"/>
                </w:rPr>
              </m:ctrlPr>
            </m:fPr>
            <m:num>
              <m:sSup>
                <m:sSupPr>
                  <m:ctrlPr>
                    <w:rPr>
                      <w:rFonts w:ascii="Cambria Math" w:hAnsi="Times New Roman" w:cs="Times New Roman"/>
                      <w:i/>
                      <w:sz w:val="28"/>
                      <w:szCs w:val="28"/>
                    </w:rPr>
                  </m:ctrlPr>
                </m:sSupPr>
                <m:e>
                  <m:r>
                    <w:rPr>
                      <w:rFonts w:ascii="Cambria Math" w:hAnsi="Cambria Math" w:cs="Times New Roman"/>
                      <w:sz w:val="28"/>
                      <w:szCs w:val="28"/>
                    </w:rPr>
                    <m:t>α</m:t>
                  </m:r>
                </m:e>
                <m:sup>
                  <m:r>
                    <w:rPr>
                      <w:rFonts w:ascii="Cambria Math" w:hAnsi="Times New Roman" w:cs="Times New Roman"/>
                      <w:sz w:val="28"/>
                      <w:szCs w:val="28"/>
                    </w:rPr>
                    <m:t>2</m:t>
                  </m:r>
                </m:sup>
              </m:sSup>
            </m:num>
            <m:den>
              <m:r>
                <w:rPr>
                  <w:rFonts w:ascii="Cambria Math" w:hAnsi="Times New Roman" w:cs="Times New Roman"/>
                  <w:sz w:val="28"/>
                  <w:szCs w:val="28"/>
                </w:rPr>
                <m:t>90</m:t>
              </m:r>
              <m:sSubSup>
                <m:sSubSupPr>
                  <m:ctrlPr>
                    <w:rPr>
                      <w:rFonts w:ascii="Cambria Math" w:hAnsi="Times New Roman" w:cs="Times New Roman"/>
                      <w:i/>
                      <w:sz w:val="28"/>
                      <w:szCs w:val="28"/>
                    </w:rPr>
                  </m:ctrlPr>
                </m:sSubSupPr>
                <m:e>
                  <m:r>
                    <w:rPr>
                      <w:rFonts w:ascii="Cambria Math" w:hAnsi="Cambria Math" w:cs="Times New Roman"/>
                      <w:sz w:val="28"/>
                      <w:szCs w:val="28"/>
                    </w:rPr>
                    <m:t>m</m:t>
                  </m:r>
                </m:e>
                <m:sub>
                  <m:r>
                    <w:rPr>
                      <w:rFonts w:ascii="Cambria Math" w:hAnsi="Cambria Math" w:cs="Times New Roman"/>
                      <w:sz w:val="28"/>
                      <w:szCs w:val="28"/>
                    </w:rPr>
                    <m:t>e</m:t>
                  </m:r>
                </m:sub>
                <m:sup>
                  <m:r>
                    <w:rPr>
                      <w:rFonts w:ascii="Cambria Math" w:hAnsi="Times New Roman" w:cs="Times New Roman"/>
                      <w:sz w:val="28"/>
                      <w:szCs w:val="28"/>
                    </w:rPr>
                    <m:t>4</m:t>
                  </m:r>
                </m:sup>
              </m:sSubSup>
            </m:den>
          </m:f>
          <m:d>
            <m:dPr>
              <m:begChr m:val="["/>
              <m:endChr m:val="]"/>
              <m:ctrlPr>
                <w:rPr>
                  <w:rFonts w:ascii="Cambria Math" w:hAnsi="Times New Roman" w:cs="Times New Roman"/>
                  <w:i/>
                  <w:sz w:val="28"/>
                  <w:szCs w:val="28"/>
                </w:rPr>
              </m:ctrlPr>
            </m:dPr>
            <m:e>
              <m:sSup>
                <m:sSupPr>
                  <m:ctrlPr>
                    <w:rPr>
                      <w:rFonts w:ascii="Cambria Math" w:hAnsi="Times New Roman" w:cs="Times New Roman"/>
                      <w:i/>
                      <w:sz w:val="28"/>
                      <w:szCs w:val="28"/>
                    </w:rPr>
                  </m:ctrlPr>
                </m:sSupPr>
                <m:e>
                  <w:bookmarkStart w:id="2" w:name="_Hlk190228579"/>
                  <m:d>
                    <m:dPr>
                      <m:ctrlPr>
                        <w:rPr>
                          <w:rFonts w:ascii="Cambria Math" w:hAnsi="Times New Roman" w:cs="Times New Roman"/>
                          <w:i/>
                          <w:sz w:val="28"/>
                          <w:szCs w:val="28"/>
                        </w:rPr>
                      </m:ctrlPr>
                    </m:dPr>
                    <m:e>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μν</m:t>
                          </m:r>
                        </m:sub>
                      </m:sSub>
                      <m:sSup>
                        <m:sSupPr>
                          <m:ctrlPr>
                            <w:rPr>
                              <w:rFonts w:ascii="Cambria Math" w:hAnsi="Times New Roman" w:cs="Times New Roman"/>
                              <w:i/>
                              <w:sz w:val="28"/>
                              <w:szCs w:val="28"/>
                            </w:rPr>
                          </m:ctrlPr>
                        </m:sSupPr>
                        <m:e>
                          <m:r>
                            <w:rPr>
                              <w:rFonts w:ascii="Cambria Math" w:hAnsi="Cambria Math" w:cs="Times New Roman"/>
                              <w:sz w:val="28"/>
                              <w:szCs w:val="28"/>
                            </w:rPr>
                            <m:t>F</m:t>
                          </m:r>
                        </m:e>
                        <m:sup>
                          <m:r>
                            <w:rPr>
                              <w:rFonts w:ascii="Cambria Math" w:hAnsi="Cambria Math" w:cs="Times New Roman"/>
                              <w:sz w:val="28"/>
                              <w:szCs w:val="28"/>
                            </w:rPr>
                            <m:t>μν</m:t>
                          </m:r>
                        </m:sup>
                      </m:sSup>
                    </m:e>
                  </m:d>
                  <w:bookmarkEnd w:id="2"/>
                </m:e>
                <m:sup>
                  <m:r>
                    <w:rPr>
                      <w:rFonts w:ascii="Cambria Math" w:hAnsi="Times New Roman" w:cs="Times New Roman"/>
                      <w:sz w:val="28"/>
                      <w:szCs w:val="28"/>
                    </w:rPr>
                    <m:t>2</m:t>
                  </m:r>
                </m:sup>
              </m:sSup>
              <m:r>
                <w:rPr>
                  <w:rFonts w:ascii="Cambria Math" w:hAnsi="Times New Roman" w:cs="Times New Roman"/>
                  <w:sz w:val="28"/>
                  <w:szCs w:val="28"/>
                </w:rPr>
                <m:t>+7</m:t>
              </m:r>
              <m:sSup>
                <m:sSupPr>
                  <m:ctrlPr>
                    <w:rPr>
                      <w:rFonts w:ascii="Cambria Math" w:hAnsi="Times New Roman" w:cs="Times New Roman"/>
                      <w:i/>
                      <w:sz w:val="28"/>
                      <w:szCs w:val="28"/>
                    </w:rPr>
                  </m:ctrlPr>
                </m:sSupPr>
                <m:e>
                  <m:d>
                    <m:dPr>
                      <m:ctrlPr>
                        <w:rPr>
                          <w:rFonts w:ascii="Cambria Math" w:hAnsi="Times New Roman" w:cs="Times New Roman"/>
                          <w:i/>
                          <w:sz w:val="28"/>
                          <w:szCs w:val="28"/>
                        </w:rPr>
                      </m:ctrlPr>
                    </m:dPr>
                    <m:e>
                      <w:bookmarkStart w:id="3" w:name="_Hlk190228599"/>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μν</m:t>
                          </m:r>
                        </m:sub>
                      </m:sSub>
                      <w:bookmarkStart w:id="4" w:name="_Hlk190228391"/>
                      <w:bookmarkEnd w:id="3"/>
                      <m:sSup>
                        <m:sSupPr>
                          <m:ctrlPr>
                            <w:rPr>
                              <w:rFonts w:ascii="Cambria Math" w:hAnsi="Times New Roman" w:cs="Times New Roman"/>
                              <w:i/>
                              <w:sz w:val="28"/>
                              <w:szCs w:val="28"/>
                            </w:rPr>
                          </m:ctrlPr>
                        </m:sSupPr>
                        <m:e>
                          <m:acc>
                            <m:accPr>
                              <m:chr m:val="̃"/>
                              <m:ctrlPr>
                                <w:rPr>
                                  <w:rFonts w:ascii="Cambria Math" w:hAnsi="Times New Roman" w:cs="Times New Roman"/>
                                  <w:i/>
                                  <w:sz w:val="28"/>
                                  <w:szCs w:val="28"/>
                                </w:rPr>
                              </m:ctrlPr>
                            </m:accPr>
                            <m:e>
                              <m:r>
                                <w:rPr>
                                  <w:rFonts w:ascii="Cambria Math" w:hAnsi="Cambria Math" w:cs="Times New Roman"/>
                                  <w:sz w:val="28"/>
                                  <w:szCs w:val="28"/>
                                </w:rPr>
                                <m:t>F</m:t>
                              </m:r>
                            </m:e>
                          </m:acc>
                        </m:e>
                        <m:sup>
                          <m:r>
                            <w:rPr>
                              <w:rFonts w:ascii="Cambria Math" w:hAnsi="Cambria Math" w:cs="Times New Roman"/>
                              <w:sz w:val="28"/>
                              <w:szCs w:val="28"/>
                            </w:rPr>
                            <m:t>μν</m:t>
                          </m:r>
                        </m:sup>
                      </m:sSup>
                      <w:bookmarkEnd w:id="4"/>
                    </m:e>
                  </m:d>
                </m:e>
                <m:sup>
                  <m:r>
                    <w:rPr>
                      <w:rFonts w:ascii="Cambria Math" w:hAnsi="Times New Roman" w:cs="Times New Roman"/>
                      <w:sz w:val="28"/>
                      <w:szCs w:val="28"/>
                    </w:rPr>
                    <m:t>2</m:t>
                  </m:r>
                </m:sup>
              </m:sSup>
            </m:e>
          </m:d>
        </m:oMath>
      </m:oMathPara>
    </w:p>
    <w:p w:rsidR="000535BC" w:rsidRPr="00710414" w:rsidRDefault="001F7925" w:rsidP="00660C68">
      <w:pPr>
        <w:tabs>
          <w:tab w:val="left" w:pos="1260"/>
        </w:tabs>
        <w:spacing w:line="360" w:lineRule="auto"/>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kk-KZ"/>
        </w:rPr>
        <w:t>м</w:t>
      </w:r>
      <w:r w:rsidR="000535BC" w:rsidRPr="00710414">
        <w:rPr>
          <w:rFonts w:ascii="Times New Roman" w:eastAsiaTheme="minorEastAsia" w:hAnsi="Times New Roman" w:cs="Times New Roman"/>
          <w:sz w:val="28"/>
          <w:szCs w:val="28"/>
        </w:rPr>
        <w:t>ұнда</w:t>
      </w:r>
      <w:r w:rsidR="00B228EF" w:rsidRPr="00710414">
        <w:rPr>
          <w:rFonts w:ascii="Times New Roman" w:eastAsiaTheme="minorEastAsia" w:hAnsi="Times New Roman" w:cs="Times New Roman"/>
          <w:sz w:val="28"/>
          <w:szCs w:val="28"/>
        </w:rPr>
        <w:t>ғы</w:t>
      </w:r>
      <w:r w:rsidR="000535BC" w:rsidRPr="00710414">
        <w:rPr>
          <w:rFonts w:ascii="Times New Roman" w:eastAsiaTheme="minorEastAsia" w:hAnsi="Times New Roman" w:cs="Times New Roman"/>
          <w:sz w:val="28"/>
          <w:szCs w:val="28"/>
        </w:rPr>
        <w:t>,</w:t>
      </w:r>
      <m:oMath>
        <m:r>
          <w:rPr>
            <w:rFonts w:ascii="Cambria Math" w:eastAsiaTheme="minorEastAsia" w:hAnsi="Cambria Math" w:cs="Times New Roman"/>
            <w:sz w:val="28"/>
            <w:szCs w:val="28"/>
          </w:rPr>
          <m:t>α</m:t>
        </m:r>
      </m:oMath>
      <w:r w:rsidR="000535BC" w:rsidRPr="00710414">
        <w:rPr>
          <w:rFonts w:ascii="Times New Roman" w:eastAsiaTheme="minorEastAsia" w:hAnsi="Times New Roman" w:cs="Times New Roman"/>
          <w:sz w:val="28"/>
          <w:szCs w:val="28"/>
        </w:rPr>
        <w:t>-</w:t>
      </w:r>
      <w:r w:rsidR="00B228EF" w:rsidRPr="00710414">
        <w:rPr>
          <w:rFonts w:ascii="Times New Roman" w:eastAsiaTheme="minorEastAsia" w:hAnsi="Times New Roman" w:cs="Times New Roman"/>
          <w:sz w:val="28"/>
          <w:szCs w:val="28"/>
          <w:lang w:val="kk-KZ"/>
        </w:rPr>
        <w:t xml:space="preserve">жұптасу тұрақтысы, </w:t>
      </w:r>
      <m:oMath>
        <m:sSub>
          <m:sSubPr>
            <m:ctrlPr>
              <w:rPr>
                <w:rFonts w:ascii="Cambria Math" w:eastAsiaTheme="minorEastAsia" w:hAnsi="Times New Roman" w:cs="Times New Roman"/>
                <w:i/>
                <w:sz w:val="28"/>
                <w:szCs w:val="28"/>
                <w:lang w:val="kk-KZ"/>
              </w:rPr>
            </m:ctrlPr>
          </m:sSubPr>
          <m:e>
            <m:r>
              <w:rPr>
                <w:rFonts w:ascii="Cambria Math" w:eastAsiaTheme="minorEastAsia" w:hAnsi="Cambria Math" w:cs="Times New Roman"/>
                <w:sz w:val="28"/>
                <w:szCs w:val="28"/>
                <w:lang w:val="kk-KZ"/>
              </w:rPr>
              <m:t>m</m:t>
            </m:r>
          </m:e>
          <m:sub>
            <m:r>
              <w:rPr>
                <w:rFonts w:ascii="Cambria Math" w:eastAsiaTheme="minorEastAsia" w:hAnsi="Cambria Math" w:cs="Times New Roman"/>
                <w:sz w:val="28"/>
                <w:szCs w:val="28"/>
                <w:lang w:val="kk-KZ"/>
              </w:rPr>
              <m:t>e</m:t>
            </m:r>
          </m:sub>
        </m:sSub>
      </m:oMath>
      <w:r w:rsidR="00B228EF" w:rsidRPr="00710414">
        <w:rPr>
          <w:rFonts w:ascii="Times New Roman" w:eastAsiaTheme="minorEastAsia" w:hAnsi="Times New Roman" w:cs="Times New Roman"/>
          <w:sz w:val="28"/>
          <w:szCs w:val="28"/>
        </w:rPr>
        <w:t>-</w:t>
      </w:r>
      <w:r w:rsidR="00B228EF" w:rsidRPr="00710414">
        <w:rPr>
          <w:rFonts w:ascii="Times New Roman" w:eastAsiaTheme="minorEastAsia" w:hAnsi="Times New Roman" w:cs="Times New Roman"/>
          <w:sz w:val="28"/>
          <w:szCs w:val="28"/>
          <w:lang w:val="kk-KZ"/>
        </w:rPr>
        <w:t xml:space="preserve">электрон массасы, </w:t>
      </w:r>
      <m:oMath>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μν</m:t>
            </m:r>
          </m:sub>
        </m:sSub>
      </m:oMath>
      <w:r w:rsidR="00B228EF" w:rsidRPr="00710414">
        <w:rPr>
          <w:rFonts w:ascii="Times New Roman" w:hAnsi="Times New Roman" w:cs="Times New Roman"/>
          <w:sz w:val="28"/>
          <w:szCs w:val="28"/>
        </w:rPr>
        <w:t xml:space="preserve">– электромагниттік өріс тензоры, </w:t>
      </w:r>
      <m:oMath>
        <m:sSup>
          <m:sSupPr>
            <m:ctrlPr>
              <w:rPr>
                <w:rFonts w:ascii="Cambria Math" w:hAnsi="Times New Roman" w:cs="Times New Roman"/>
                <w:i/>
                <w:sz w:val="28"/>
                <w:szCs w:val="28"/>
              </w:rPr>
            </m:ctrlPr>
          </m:sSupPr>
          <m:e>
            <m:acc>
              <m:accPr>
                <m:chr m:val="̃"/>
                <m:ctrlPr>
                  <w:rPr>
                    <w:rFonts w:ascii="Cambria Math" w:hAnsi="Times New Roman" w:cs="Times New Roman"/>
                    <w:i/>
                    <w:sz w:val="28"/>
                    <w:szCs w:val="28"/>
                  </w:rPr>
                </m:ctrlPr>
              </m:accPr>
              <m:e>
                <m:r>
                  <w:rPr>
                    <w:rFonts w:ascii="Cambria Math" w:hAnsi="Cambria Math" w:cs="Times New Roman"/>
                    <w:sz w:val="28"/>
                    <w:szCs w:val="28"/>
                  </w:rPr>
                  <m:t>F</m:t>
                </m:r>
              </m:e>
            </m:acc>
          </m:e>
          <m:sup>
            <m:r>
              <w:rPr>
                <w:rFonts w:ascii="Cambria Math" w:hAnsi="Cambria Math" w:cs="Times New Roman"/>
                <w:sz w:val="28"/>
                <w:szCs w:val="28"/>
              </w:rPr>
              <m:t>μν</m:t>
            </m:r>
          </m:sup>
        </m:sSup>
      </m:oMath>
      <w:r w:rsidR="00B228EF" w:rsidRPr="00710414">
        <w:rPr>
          <w:rFonts w:ascii="Times New Roman" w:eastAsiaTheme="minorEastAsia" w:hAnsi="Times New Roman" w:cs="Times New Roman"/>
          <w:sz w:val="28"/>
          <w:szCs w:val="28"/>
        </w:rPr>
        <w:t>-</w:t>
      </w:r>
      <w:r w:rsidR="00B228EF" w:rsidRPr="00710414">
        <w:rPr>
          <w:rFonts w:ascii="Times New Roman" w:eastAsiaTheme="minorEastAsia" w:hAnsi="Times New Roman" w:cs="Times New Roman"/>
          <w:sz w:val="28"/>
          <w:szCs w:val="28"/>
          <w:lang w:val="kk-KZ"/>
        </w:rPr>
        <w:t xml:space="preserve">қосарланған тензор, </w:t>
      </w:r>
      <m:oMath>
        <m:sSub>
          <m:sSubPr>
            <m:ctrlPr>
              <w:rPr>
                <w:rFonts w:ascii="Cambria Math" w:hAnsi="Times New Roman"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μν</m:t>
            </m:r>
          </m:sub>
        </m:sSub>
      </m:oMath>
      <w:r w:rsidR="00B228EF" w:rsidRPr="00710414">
        <w:rPr>
          <w:rFonts w:ascii="Times New Roman" w:eastAsiaTheme="minorEastAsia" w:hAnsi="Times New Roman" w:cs="Times New Roman"/>
          <w:sz w:val="28"/>
          <w:szCs w:val="28"/>
        </w:rPr>
        <w:t>-</w:t>
      </w:r>
      <w:r w:rsidR="00B228EF" w:rsidRPr="00710414">
        <w:rPr>
          <w:rFonts w:ascii="Times New Roman" w:eastAsiaTheme="minorEastAsia" w:hAnsi="Times New Roman" w:cs="Times New Roman"/>
          <w:sz w:val="28"/>
          <w:szCs w:val="28"/>
          <w:lang w:val="kk-KZ"/>
        </w:rPr>
        <w:t xml:space="preserve">электр және магнит компоненттерінің негізгі шама, </w:t>
      </w:r>
      <m:oMath>
        <m:r>
          <m:rPr>
            <m:scr m:val="script"/>
          </m:rPr>
          <w:rPr>
            <w:rFonts w:ascii="Times New Roman" w:hAnsi="Times New Roman" w:cs="Times New Roman"/>
            <w:sz w:val="28"/>
            <w:szCs w:val="28"/>
          </w:rPr>
          <m:t>L</m:t>
        </m:r>
        <m:r>
          <w:rPr>
            <w:rFonts w:ascii="Cambria Math" w:hAnsi="Cambria Math" w:cs="Times New Roman"/>
            <w:sz w:val="28"/>
            <w:szCs w:val="28"/>
          </w:rPr>
          <m:t>EH</m:t>
        </m:r>
      </m:oMath>
      <w:r w:rsidR="00B228EF" w:rsidRPr="00710414">
        <w:rPr>
          <w:rFonts w:ascii="Times New Roman" w:eastAsiaTheme="minorEastAsia" w:hAnsi="Times New Roman" w:cs="Times New Roman"/>
          <w:sz w:val="28"/>
          <w:szCs w:val="28"/>
        </w:rPr>
        <w:t>-</w:t>
      </w:r>
      <w:r w:rsidR="00411C9C" w:rsidRPr="00710414">
        <w:rPr>
          <w:rFonts w:ascii="Times New Roman" w:eastAsiaTheme="minorEastAsia" w:hAnsi="Times New Roman" w:cs="Times New Roman"/>
          <w:sz w:val="28"/>
          <w:szCs w:val="28"/>
          <w:lang w:val="kk-KZ"/>
        </w:rPr>
        <w:t>Эйлер</w:t>
      </w:r>
      <w:r w:rsidR="00710414" w:rsidRPr="00710414">
        <w:rPr>
          <w:rFonts w:ascii="Times New Roman" w:eastAsiaTheme="minorEastAsia" w:hAnsi="Times New Roman" w:cs="Times New Roman"/>
          <w:sz w:val="28"/>
          <w:szCs w:val="28"/>
          <w:lang w:val="kk-KZ"/>
        </w:rPr>
        <w:t>Гейзенберг Лагранж</w:t>
      </w:r>
    </w:p>
    <w:p w:rsidR="007E0088" w:rsidRPr="003F073B" w:rsidRDefault="007E0088" w:rsidP="00660C68">
      <w:pPr>
        <w:spacing w:line="360" w:lineRule="auto"/>
        <w:jc w:val="both"/>
        <w:rPr>
          <w:rFonts w:ascii="Times New Roman" w:hAnsi="Times New Roman" w:cs="Times New Roman"/>
          <w:sz w:val="28"/>
          <w:szCs w:val="28"/>
        </w:rPr>
      </w:pPr>
      <w:r>
        <w:rPr>
          <w:rFonts w:ascii="Times New Roman" w:hAnsi="Times New Roman" w:cs="Times New Roman"/>
          <w:sz w:val="28"/>
          <w:szCs w:val="28"/>
          <w:lang w:val="kk-KZ"/>
        </w:rPr>
        <w:t>ф</w:t>
      </w:r>
      <w:r w:rsidR="00FD73F9">
        <w:rPr>
          <w:rFonts w:ascii="Times New Roman" w:hAnsi="Times New Roman" w:cs="Times New Roman"/>
          <w:sz w:val="28"/>
          <w:szCs w:val="28"/>
          <w:lang w:val="kk-KZ"/>
        </w:rPr>
        <w:t>ункциясы</w:t>
      </w:r>
      <w:r w:rsidR="003F073B" w:rsidRPr="003F073B">
        <w:rPr>
          <w:rFonts w:ascii="Times New Roman" w:hAnsi="Times New Roman" w:cs="Times New Roman"/>
          <w:sz w:val="28"/>
          <w:szCs w:val="28"/>
        </w:rPr>
        <w:t>.</w:t>
      </w:r>
    </w:p>
    <w:p w:rsidR="00411C9C" w:rsidRPr="007E0088" w:rsidRDefault="001964E0" w:rsidP="00660C68">
      <w:p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11C9C" w:rsidRPr="00352F32">
        <w:rPr>
          <w:rFonts w:ascii="Times New Roman" w:hAnsi="Times New Roman" w:cs="Times New Roman"/>
          <w:sz w:val="28"/>
          <w:szCs w:val="28"/>
          <w:lang w:val="kk-KZ"/>
        </w:rPr>
        <w:t xml:space="preserve">Ғарыштық аксиондық физикада және магнитосферадағы экстремалды жағдайларда сызықты емес эффектілер </w:t>
      </w:r>
      <w:r w:rsidR="00FD73F9">
        <w:rPr>
          <w:rFonts w:ascii="Times New Roman" w:hAnsi="Times New Roman" w:cs="Times New Roman"/>
          <w:sz w:val="28"/>
          <w:szCs w:val="28"/>
          <w:lang w:val="kk-KZ"/>
        </w:rPr>
        <w:t xml:space="preserve">аса </w:t>
      </w:r>
      <w:r w:rsidR="00411C9C" w:rsidRPr="00352F32">
        <w:rPr>
          <w:rFonts w:ascii="Times New Roman" w:hAnsi="Times New Roman" w:cs="Times New Roman"/>
          <w:sz w:val="28"/>
          <w:szCs w:val="28"/>
          <w:lang w:val="kk-KZ"/>
        </w:rPr>
        <w:t xml:space="preserve">маңызды рөл атқарады. </w:t>
      </w:r>
      <w:r w:rsidR="00411C9C" w:rsidRPr="0057190A">
        <w:rPr>
          <w:rFonts w:ascii="Times New Roman" w:hAnsi="Times New Roman" w:cs="Times New Roman"/>
          <w:sz w:val="28"/>
          <w:szCs w:val="28"/>
          <w:lang w:val="kk-KZ"/>
        </w:rPr>
        <w:t>Мысалы:</w:t>
      </w:r>
      <w:r w:rsidR="00411C9C" w:rsidRPr="00710414">
        <w:rPr>
          <w:rFonts w:ascii="Times New Roman" w:hAnsi="Times New Roman" w:cs="Times New Roman"/>
          <w:sz w:val="28"/>
          <w:szCs w:val="28"/>
          <w:lang w:val="kk-KZ"/>
        </w:rPr>
        <w:t>Қатты магниттелген нейтрон жұлдыздары (магнетарлар) – бұл жұлдыздардың магнит өрісі</w:t>
      </w:r>
      <m:oMath>
        <m:sSup>
          <m:sSupPr>
            <m:ctrlPr>
              <w:rPr>
                <w:rFonts w:ascii="Cambria Math" w:hAnsi="Times New Roman" w:cs="Times New Roman"/>
                <w:i/>
                <w:kern w:val="2"/>
                <w:sz w:val="28"/>
                <w:szCs w:val="28"/>
              </w:rPr>
            </m:ctrlPr>
          </m:sSupPr>
          <m:e>
            <m:r>
              <w:rPr>
                <w:rFonts w:ascii="Cambria Math" w:hAnsi="Times New Roman" w:cs="Times New Roman"/>
                <w:sz w:val="28"/>
                <w:szCs w:val="28"/>
                <w:lang w:val="kk-KZ"/>
              </w:rPr>
              <m:t>10</m:t>
            </m:r>
          </m:e>
          <m:sup>
            <m:r>
              <w:rPr>
                <w:rFonts w:ascii="Cambria Math" w:hAnsi="Times New Roman" w:cs="Times New Roman"/>
                <w:sz w:val="28"/>
                <w:szCs w:val="28"/>
                <w:lang w:val="kk-KZ"/>
              </w:rPr>
              <m:t>14</m:t>
            </m:r>
          </m:sup>
        </m:sSup>
      </m:oMath>
      <w:r w:rsidR="00411C9C" w:rsidRPr="00710414">
        <w:rPr>
          <w:rFonts w:ascii="Times New Roman" w:hAnsi="Times New Roman" w:cs="Times New Roman"/>
          <w:sz w:val="28"/>
          <w:szCs w:val="28"/>
          <w:lang w:val="kk-KZ"/>
        </w:rPr>
        <w:t xml:space="preserve"> -</w:t>
      </w:r>
      <m:oMath>
        <m:sSup>
          <m:sSupPr>
            <m:ctrlPr>
              <w:rPr>
                <w:rFonts w:ascii="Cambria Math" w:hAnsi="Times New Roman" w:cs="Times New Roman"/>
                <w:i/>
                <w:kern w:val="2"/>
                <w:sz w:val="28"/>
                <w:szCs w:val="28"/>
              </w:rPr>
            </m:ctrlPr>
          </m:sSupPr>
          <m:e>
            <m:r>
              <w:rPr>
                <w:rFonts w:ascii="Cambria Math" w:hAnsi="Times New Roman" w:cs="Times New Roman"/>
                <w:sz w:val="28"/>
                <w:szCs w:val="28"/>
                <w:lang w:val="kk-KZ"/>
              </w:rPr>
              <m:t>10</m:t>
            </m:r>
          </m:e>
          <m:sup>
            <m:r>
              <w:rPr>
                <w:rFonts w:ascii="Cambria Math" w:hAnsi="Times New Roman" w:cs="Times New Roman"/>
                <w:sz w:val="28"/>
                <w:szCs w:val="28"/>
                <w:lang w:val="kk-KZ"/>
              </w:rPr>
              <m:t>15</m:t>
            </m:r>
          </m:sup>
        </m:sSup>
      </m:oMath>
      <w:r w:rsidR="00411C9C" w:rsidRPr="00710414">
        <w:rPr>
          <w:rFonts w:ascii="Times New Roman" w:hAnsi="Times New Roman" w:cs="Times New Roman"/>
          <w:sz w:val="28"/>
          <w:szCs w:val="28"/>
          <w:lang w:val="kk-KZ"/>
        </w:rPr>
        <w:t>Гс деңгейіне жетуі мүмкін, мұнда электродинамиканың сызықты емес әсерлері, соның ішінд</w:t>
      </w:r>
      <w:r w:rsidR="001F7925">
        <w:rPr>
          <w:rFonts w:ascii="Times New Roman" w:hAnsi="Times New Roman" w:cs="Times New Roman"/>
          <w:sz w:val="28"/>
          <w:szCs w:val="28"/>
          <w:lang w:val="kk-KZ"/>
        </w:rPr>
        <w:t xml:space="preserve">е вакуумдық қосарлану байқалады </w:t>
      </w:r>
      <w:r w:rsidR="007E0088" w:rsidRPr="007E0088">
        <w:rPr>
          <w:rFonts w:ascii="Times New Roman" w:hAnsi="Times New Roman" w:cs="Times New Roman"/>
          <w:sz w:val="28"/>
          <w:szCs w:val="28"/>
          <w:lang w:val="kk-KZ"/>
        </w:rPr>
        <w:t>[2]</w:t>
      </w:r>
    </w:p>
    <w:p w:rsidR="003C7B76" w:rsidRPr="004101B5" w:rsidRDefault="00FD73F9" w:rsidP="00660C68">
      <w:pPr>
        <w:spacing w:line="360" w:lineRule="auto"/>
        <w:jc w:val="both"/>
        <w:rPr>
          <w:rFonts w:ascii="Times New Roman" w:hAnsi="Times New Roman" w:cs="Times New Roman"/>
          <w:sz w:val="28"/>
          <w:szCs w:val="28"/>
          <w:lang w:val="kk-KZ"/>
        </w:rPr>
      </w:pPr>
      <w:r w:rsidRPr="00FD73F9">
        <w:rPr>
          <w:rFonts w:ascii="Times New Roman" w:hAnsi="Times New Roman" w:cs="Times New Roman"/>
          <w:sz w:val="28"/>
          <w:szCs w:val="28"/>
          <w:lang w:val="kk-KZ"/>
        </w:rPr>
        <w:lastRenderedPageBreak/>
        <w:t>Аксиондық электродинамика – аксион сияқты жеңіл бөлшектердің электромагниттік өріспен өзара әрекеттесуі ерекше кванттық эффектілерді тудырады. Бұл құбылыстар аксиондық космологияның маңызды аспектілерінің бірі ретінде зерттелуде.  Аксиондардың бар-жоғын анықтау үшін лазерлер мен магниттік өрістерді пайдалану әдісі кеңінен қолданылады. Бұл әдіс аксиондардың электромагниттік өріспен әлсіз өзара әрекеттесуге негізделіп, олардың б</w:t>
      </w:r>
      <w:r w:rsidR="001F7925">
        <w:rPr>
          <w:rFonts w:ascii="Times New Roman" w:hAnsi="Times New Roman" w:cs="Times New Roman"/>
          <w:sz w:val="28"/>
          <w:szCs w:val="28"/>
          <w:lang w:val="kk-KZ"/>
        </w:rPr>
        <w:t xml:space="preserve">ар болуын анықтауға бағытталған </w:t>
      </w:r>
      <w:r w:rsidR="007E0088" w:rsidRPr="001F7925">
        <w:rPr>
          <w:rFonts w:ascii="Times New Roman" w:hAnsi="Times New Roman" w:cs="Times New Roman"/>
          <w:sz w:val="28"/>
          <w:szCs w:val="28"/>
          <w:lang w:val="kk-KZ"/>
        </w:rPr>
        <w:t>[3]</w:t>
      </w:r>
      <w:r w:rsidR="001F7925">
        <w:rPr>
          <w:rFonts w:ascii="Times New Roman" w:hAnsi="Times New Roman" w:cs="Times New Roman"/>
          <w:sz w:val="28"/>
          <w:szCs w:val="28"/>
          <w:lang w:val="kk-KZ"/>
        </w:rPr>
        <w:t>.</w:t>
      </w:r>
    </w:p>
    <w:p w:rsidR="004101B5" w:rsidRDefault="00FD73F9" w:rsidP="00660C68">
      <w:pPr>
        <w:spacing w:line="360" w:lineRule="auto"/>
        <w:jc w:val="both"/>
        <w:rPr>
          <w:rFonts w:ascii="Times New Roman" w:hAnsi="Times New Roman" w:cs="Times New Roman"/>
          <w:sz w:val="28"/>
          <w:szCs w:val="28"/>
          <w:lang w:val="kk-KZ"/>
        </w:rPr>
      </w:pPr>
      <w:r w:rsidRPr="00FD73F9">
        <w:rPr>
          <w:rFonts w:ascii="Times New Roman" w:hAnsi="Times New Roman" w:cs="Times New Roman"/>
          <w:sz w:val="28"/>
          <w:szCs w:val="28"/>
          <w:lang w:val="kk-KZ"/>
        </w:rPr>
        <w:t>Қара құрдымдар аймағындағы электромагниттік процестер мен лазерлік плазмадағы сызықты емес әсерлер қазіргі астрофизика мен плазма физикасының маңызды әрі күрделі зерттеу салаларының бірі болып табылады. Бұл тақырыптар тек теориялық қана емес, сонымен қатар эксперименттік тұрғыдан да жан-жақты зерттеуді қажет етеді. Осы құбылыстарды зерттеуде эксперименттік зерттеулер мен теориялық модельдер маңызды рөл атқарады, ал теориялық модельдеу – бұл зерттеудің негізі.</w:t>
      </w:r>
    </w:p>
    <w:p w:rsidR="00EF2D80" w:rsidRPr="007E0088" w:rsidRDefault="001964E0" w:rsidP="00660C68">
      <w:p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D73F9" w:rsidRPr="00FD73F9">
        <w:rPr>
          <w:rFonts w:ascii="Times New Roman" w:hAnsi="Times New Roman" w:cs="Times New Roman"/>
          <w:sz w:val="28"/>
          <w:szCs w:val="28"/>
          <w:lang w:val="kk-KZ"/>
        </w:rPr>
        <w:t>Аксиондардың табиғаты әлі толық ашылмағанымен, осы бағыттағы зерттеулердің нәтижелері маңызды физикалық және астрофизикалық сұр</w:t>
      </w:r>
      <w:r w:rsidR="001F7925">
        <w:rPr>
          <w:rFonts w:ascii="Times New Roman" w:hAnsi="Times New Roman" w:cs="Times New Roman"/>
          <w:sz w:val="28"/>
          <w:szCs w:val="28"/>
          <w:lang w:val="kk-KZ"/>
        </w:rPr>
        <w:t xml:space="preserve">ақтарды шешуге мүмкіндік береді </w:t>
      </w:r>
      <w:r w:rsidR="007E0088" w:rsidRPr="007E0088">
        <w:rPr>
          <w:rFonts w:ascii="Times New Roman" w:hAnsi="Times New Roman" w:cs="Times New Roman"/>
          <w:sz w:val="28"/>
          <w:szCs w:val="28"/>
          <w:lang w:val="kk-KZ"/>
        </w:rPr>
        <w:t>[4]</w:t>
      </w:r>
      <w:r w:rsidR="001F7925">
        <w:rPr>
          <w:rFonts w:ascii="Times New Roman" w:hAnsi="Times New Roman" w:cs="Times New Roman"/>
          <w:sz w:val="28"/>
          <w:szCs w:val="28"/>
          <w:lang w:val="kk-KZ"/>
        </w:rPr>
        <w:t>.</w:t>
      </w:r>
    </w:p>
    <w:p w:rsidR="00685AD5" w:rsidRPr="001F7925" w:rsidRDefault="001F7925" w:rsidP="00660C68">
      <w:pPr>
        <w:spacing w:line="360" w:lineRule="auto"/>
        <w:jc w:val="both"/>
        <w:rPr>
          <w:rFonts w:ascii="Times New Roman" w:hAnsi="Times New Roman" w:cs="Times New Roman"/>
          <w:lang w:val="kk-KZ"/>
        </w:rPr>
      </w:pPr>
      <w:r>
        <w:rPr>
          <w:rFonts w:ascii="Times New Roman" w:hAnsi="Times New Roman" w:cs="Times New Roman"/>
          <w:sz w:val="28"/>
          <w:szCs w:val="28"/>
          <w:lang w:val="kk-KZ"/>
        </w:rPr>
        <w:t xml:space="preserve">       Эксперименттерде қолданылатын негізгі құралдар </w:t>
      </w:r>
      <w:r w:rsidR="008E4071" w:rsidRPr="008E4071">
        <w:rPr>
          <w:rFonts w:ascii="Times New Roman" w:hAnsi="Times New Roman" w:cs="Times New Roman"/>
          <w:sz w:val="28"/>
          <w:szCs w:val="28"/>
          <w:lang w:val="kk-KZ"/>
        </w:rPr>
        <w:t>Хаббл телескопы NASA мен ESA (Еуропалық ғарыш агенттігі) бірлесіп жасаған ғарыштық құрылғы болып табылады. Оның атауы белгілі америкалық астроном Эддингтон Хабблдің құрметіне берілген. Хаббл телескопы 1990 жылдың 24 сәуірінде Space Shuttle Discovery ғарыш кемесі арқылы орбитаға шығарылды</w:t>
      </w:r>
      <w:r w:rsidR="008E4071" w:rsidRPr="008E4071">
        <w:rPr>
          <w:rFonts w:ascii="Times New Roman" w:hAnsi="Times New Roman" w:cs="Times New Roman"/>
          <w:lang w:val="kk-KZ"/>
        </w:rPr>
        <w:t>.</w:t>
      </w:r>
      <w:r w:rsidR="008E4071" w:rsidRPr="008E4071">
        <w:rPr>
          <w:rFonts w:ascii="Times New Roman" w:hAnsi="Times New Roman" w:cs="Times New Roman"/>
          <w:sz w:val="28"/>
          <w:szCs w:val="28"/>
          <w:lang w:val="kk-KZ"/>
        </w:rPr>
        <w:t xml:space="preserve">Телескоптың басты міндеті – ғаламды зерттеу, жұлдыздардың, галактикалардың қалыптасуы мен дамуын бақылау, сондай-ақ ғарыштағы басқа да құбылыстарды зерттеу. </w:t>
      </w:r>
      <w:hyperlink r:id="rId5" w:history="1">
        <w:r w:rsidR="005B25D6" w:rsidRPr="001F7925">
          <w:rPr>
            <w:rStyle w:val="ac"/>
            <w:rFonts w:ascii="Times New Roman" w:hAnsi="Times New Roman" w:cs="Times New Roman"/>
            <w:sz w:val="28"/>
            <w:szCs w:val="28"/>
            <w:lang w:val="kk-KZ"/>
          </w:rPr>
          <w:t>spacecraft_th_hubble.jpg</w:t>
        </w:r>
      </w:hyperlink>
      <w:r w:rsidR="007E0088" w:rsidRPr="001F7925">
        <w:rPr>
          <w:rFonts w:ascii="Times New Roman" w:hAnsi="Times New Roman" w:cs="Times New Roman"/>
          <w:sz w:val="28"/>
          <w:szCs w:val="28"/>
          <w:lang w:val="kk-KZ"/>
        </w:rPr>
        <w:t>[5]</w:t>
      </w:r>
      <w:r>
        <w:rPr>
          <w:rFonts w:ascii="Times New Roman" w:hAnsi="Times New Roman" w:cs="Times New Roman"/>
          <w:sz w:val="28"/>
          <w:szCs w:val="28"/>
          <w:lang w:val="kk-KZ"/>
        </w:rPr>
        <w:t>.</w:t>
      </w:r>
    </w:p>
    <w:p w:rsidR="004C6D7A" w:rsidRPr="006B360F" w:rsidRDefault="001964E0" w:rsidP="00660C68">
      <w:p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324AF8" w:rsidRPr="00324AF8">
        <w:rPr>
          <w:rFonts w:ascii="Times New Roman" w:hAnsi="Times New Roman" w:cs="Times New Roman"/>
          <w:sz w:val="28"/>
          <w:szCs w:val="28"/>
          <w:lang w:val="kk-KZ"/>
        </w:rPr>
        <w:t xml:space="preserve">Ғарыштық модельдеу қазіргі ғылымда ғарыш кеңістігіндегі шарттарды арнайы бақылаулар мен тәжірибелер арқылы қайталауға мүмкіндік беретін </w:t>
      </w:r>
      <w:r w:rsidR="00324AF8" w:rsidRPr="00324AF8">
        <w:rPr>
          <w:rFonts w:ascii="Times New Roman" w:hAnsi="Times New Roman" w:cs="Times New Roman"/>
          <w:sz w:val="28"/>
          <w:szCs w:val="28"/>
          <w:lang w:val="kk-KZ"/>
        </w:rPr>
        <w:lastRenderedPageBreak/>
        <w:t>маңызды әдіс болып табылады. Бұл әдіс ғаламның объектілерін, кеңістік элементтерінің әрекетін, ғарыш кемелерінің құрылымын және ғарыш жағдайларының тірі ағзаларға әсерін терең зерттеуде аса қажет. Бұл мақала ғарыштық модельдеудің түрлі тәсілдерін, олардың қолданыс аясын және осы саладағы ғылыми зерттеулердің</w:t>
      </w:r>
      <w:r w:rsidR="001F7925">
        <w:rPr>
          <w:rFonts w:ascii="Times New Roman" w:hAnsi="Times New Roman" w:cs="Times New Roman"/>
          <w:sz w:val="28"/>
          <w:szCs w:val="28"/>
          <w:lang w:val="kk-KZ"/>
        </w:rPr>
        <w:t xml:space="preserve"> болашақ бағыттарын талқылайды</w:t>
      </w:r>
      <w:r w:rsidR="00660C68" w:rsidRPr="00660C68">
        <w:rPr>
          <w:rFonts w:ascii="Times New Roman" w:hAnsi="Times New Roman" w:cs="Times New Roman"/>
          <w:sz w:val="28"/>
          <w:szCs w:val="28"/>
          <w:lang w:val="kk-KZ"/>
        </w:rPr>
        <w:t>[</w:t>
      </w:r>
      <w:r w:rsidR="00660C68" w:rsidRPr="003F073B">
        <w:rPr>
          <w:rFonts w:ascii="Times New Roman" w:hAnsi="Times New Roman" w:cs="Times New Roman"/>
          <w:sz w:val="28"/>
          <w:szCs w:val="28"/>
          <w:lang w:val="kk-KZ"/>
        </w:rPr>
        <w:t>6</w:t>
      </w:r>
      <w:r w:rsidR="00660C68" w:rsidRPr="00660C68">
        <w:rPr>
          <w:rFonts w:ascii="Times New Roman" w:hAnsi="Times New Roman" w:cs="Times New Roman"/>
          <w:sz w:val="28"/>
          <w:szCs w:val="28"/>
          <w:lang w:val="kk-KZ"/>
        </w:rPr>
        <w:t>]</w:t>
      </w:r>
      <w:r w:rsidR="003F073B" w:rsidRPr="003F073B">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00324AF8" w:rsidRPr="00324AF8">
        <w:rPr>
          <w:rFonts w:ascii="Times New Roman" w:hAnsi="Times New Roman" w:cs="Times New Roman"/>
          <w:sz w:val="28"/>
          <w:szCs w:val="28"/>
          <w:lang w:val="kk-KZ"/>
        </w:rPr>
        <w:t>Ғарыштық модельдер тек теориялық тұрғыдан ғана емес, сонымен қатар эксперименттік зерттеулерде де маңызды функция атқарады. Эксперименттер ғарыштық модельдердің дұрыстығын тексеруге мүмкіндік береді</w:t>
      </w:r>
      <w:r w:rsidR="00324AF8">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00335406" w:rsidRPr="00335406">
        <w:rPr>
          <w:rFonts w:ascii="Times New Roman" w:hAnsi="Times New Roman" w:cs="Times New Roman"/>
          <w:sz w:val="28"/>
          <w:szCs w:val="28"/>
          <w:lang w:val="kk-KZ"/>
        </w:rPr>
        <w:t>Ғарыштық аппараттардың қозғалысын модельдеу үшін алдымен негізгі түсініктерді анықтап алу қажет. Ғарыштық аппараттың траекториясы екі негізгі бөліктен тұрады: активті және пассивті. Активті бөлімде қозғалыс реактивті қозғалтқыштар өшірілгеннен кейін басталады. Бұл кезеңде ғарыштық аппараттың қозғалысына Жер, Күн, Ай және басқа да планеталардың тарту күштері әсер етеді. Соңғы қозғалтқыштың өшірілуі ғарыштық аппараттың жылдамдығын анықтап, оның қозғалыс траекториясын белгілеуге мүмкіндік береді</w:t>
      </w:r>
      <w:r>
        <w:rPr>
          <w:rFonts w:ascii="Times New Roman" w:hAnsi="Times New Roman" w:cs="Times New Roman"/>
          <w:sz w:val="28"/>
          <w:szCs w:val="28"/>
          <w:lang w:val="kk-KZ"/>
        </w:rPr>
        <w:t xml:space="preserve"> </w:t>
      </w:r>
      <w:r w:rsidR="006B360F" w:rsidRPr="006B360F">
        <w:rPr>
          <w:rFonts w:ascii="Times New Roman" w:hAnsi="Times New Roman" w:cs="Times New Roman"/>
          <w:sz w:val="28"/>
          <w:szCs w:val="28"/>
          <w:lang w:val="kk-KZ"/>
        </w:rPr>
        <w:t>[7]</w:t>
      </w:r>
      <w:r w:rsidR="001F7925">
        <w:rPr>
          <w:rFonts w:ascii="Times New Roman" w:hAnsi="Times New Roman" w:cs="Times New Roman"/>
          <w:sz w:val="28"/>
          <w:szCs w:val="28"/>
          <w:lang w:val="kk-KZ"/>
        </w:rPr>
        <w:t>.</w:t>
      </w:r>
    </w:p>
    <w:p w:rsidR="00875F22" w:rsidRDefault="001964E0" w:rsidP="00660C68">
      <w:pPr>
        <w:spacing w:line="360" w:lineRule="auto"/>
        <w:jc w:val="both"/>
        <w:rPr>
          <w:lang w:val="kk-KZ"/>
        </w:rPr>
      </w:pPr>
      <w:r>
        <w:rPr>
          <w:rFonts w:ascii="Times New Roman" w:hAnsi="Times New Roman" w:cs="Times New Roman"/>
          <w:sz w:val="28"/>
          <w:szCs w:val="28"/>
          <w:lang w:val="kk-KZ"/>
        </w:rPr>
        <w:t xml:space="preserve">       </w:t>
      </w:r>
      <w:r w:rsidR="004C6D7A" w:rsidRPr="004C6D7A">
        <w:rPr>
          <w:rFonts w:ascii="Times New Roman" w:hAnsi="Times New Roman" w:cs="Times New Roman"/>
          <w:sz w:val="28"/>
          <w:szCs w:val="28"/>
          <w:lang w:val="kk-KZ"/>
        </w:rPr>
        <w:t>MATLAB және Maple сияқты есептеу жүйелері ғарыштық аппараттардың қозғалысын модельдеу үшін кеңінен қолданылады, себебі олар сандық әдістерді және аналитикалық шешімдерді тиімді жүзеге асыруға мүмкіндік береді.</w:t>
      </w:r>
      <w:r w:rsidR="0016580E" w:rsidRPr="0016580E">
        <w:rPr>
          <w:rFonts w:ascii="Times New Roman" w:hAnsi="Times New Roman" w:cs="Times New Roman"/>
          <w:sz w:val="28"/>
          <w:szCs w:val="28"/>
          <w:lang w:val="kk-KZ"/>
        </w:rPr>
        <w:t>Бұл тәсіл ғарыштық аппараттардың күрделі қозғалыстарын, оның ішінде орбиталық маневрлер мен қону процестерін болжауғ</w:t>
      </w:r>
      <w:r w:rsidR="004C6D7A">
        <w:rPr>
          <w:rFonts w:ascii="Times New Roman" w:hAnsi="Times New Roman" w:cs="Times New Roman"/>
          <w:sz w:val="28"/>
          <w:szCs w:val="28"/>
          <w:lang w:val="kk-KZ"/>
        </w:rPr>
        <w:t>а тиімді</w:t>
      </w:r>
      <w:r w:rsidR="0016580E" w:rsidRPr="0016580E">
        <w:rPr>
          <w:rFonts w:ascii="Times New Roman" w:hAnsi="Times New Roman" w:cs="Times New Roman"/>
          <w:sz w:val="28"/>
          <w:szCs w:val="28"/>
          <w:lang w:val="kk-KZ"/>
        </w:rPr>
        <w:t>.</w:t>
      </w:r>
    </w:p>
    <w:p w:rsidR="001F7925" w:rsidRPr="001964E0" w:rsidRDefault="001964E0" w:rsidP="008F579D">
      <w:pPr>
        <w:spacing w:line="360" w:lineRule="auto"/>
        <w:jc w:val="both"/>
        <w:rPr>
          <w:lang w:val="kk-KZ"/>
        </w:rPr>
      </w:pPr>
      <w:r>
        <w:rPr>
          <w:rFonts w:ascii="Times New Roman" w:hAnsi="Times New Roman" w:cs="Times New Roman"/>
          <w:sz w:val="28"/>
          <w:szCs w:val="28"/>
          <w:lang w:val="kk-KZ"/>
        </w:rPr>
        <w:t xml:space="preserve">       </w:t>
      </w:r>
      <w:r w:rsidR="00875F22" w:rsidRPr="00875F22">
        <w:rPr>
          <w:rFonts w:ascii="Times New Roman" w:hAnsi="Times New Roman" w:cs="Times New Roman"/>
          <w:sz w:val="28"/>
          <w:szCs w:val="28"/>
          <w:lang w:val="kk-KZ"/>
        </w:rPr>
        <w:t>MATLAB — сандық есептеулер мен модельдеу үшін кеңінен пайдаланылатын танымал бағдарламалық орта. Бұл құрал, әсіресе, ғарыштық аппараттардың қозғалысын модельдеу кезінде әртүрлі математикалық тапсырмаларды, оның ішінде дифференциалдық теңдеулерді шешу, траекторияларды болжау және күштерді талдау сияқты мәселелерді тиімді түрде орындауға мүмкіндік береді.</w:t>
      </w:r>
    </w:p>
    <w:p w:rsidR="00761776" w:rsidRPr="006B360F" w:rsidRDefault="003E2D2E" w:rsidP="00660C68">
      <w:pPr>
        <w:spacing w:line="360" w:lineRule="auto"/>
        <w:jc w:val="both"/>
        <w:rPr>
          <w:rFonts w:ascii="Times New Roman" w:hAnsi="Times New Roman" w:cs="Times New Roman"/>
          <w:sz w:val="28"/>
          <w:szCs w:val="28"/>
          <w:lang w:val="kk-KZ"/>
        </w:rPr>
      </w:pPr>
      <w:r w:rsidRPr="003E2D2E">
        <w:rPr>
          <w:rFonts w:ascii="Times New Roman" w:hAnsi="Times New Roman" w:cs="Times New Roman"/>
          <w:sz w:val="28"/>
          <w:szCs w:val="28"/>
          <w:lang w:val="kk-KZ"/>
        </w:rPr>
        <w:lastRenderedPageBreak/>
        <w:t>Ғарыштық аппараттардың қозғалысын MATLAB бағдарламасында модельдеуге арналған бірнеше мысалдарды қарастырайық. Бұл мысалдар орбиталық қозғалыс пен ғарыштық аппараттың траек</w:t>
      </w:r>
      <w:r w:rsidR="001F7925">
        <w:rPr>
          <w:rFonts w:ascii="Times New Roman" w:hAnsi="Times New Roman" w:cs="Times New Roman"/>
          <w:sz w:val="28"/>
          <w:szCs w:val="28"/>
          <w:lang w:val="kk-KZ"/>
        </w:rPr>
        <w:t xml:space="preserve">ториясын есептеу бойынша болады </w:t>
      </w:r>
      <w:r w:rsidR="006B360F" w:rsidRPr="006B360F">
        <w:rPr>
          <w:rFonts w:ascii="Times New Roman" w:hAnsi="Times New Roman" w:cs="Times New Roman"/>
          <w:sz w:val="28"/>
          <w:szCs w:val="28"/>
          <w:lang w:val="kk-KZ"/>
        </w:rPr>
        <w:t>[8]</w:t>
      </w:r>
      <w:r w:rsidR="001F7925">
        <w:rPr>
          <w:rFonts w:ascii="Times New Roman" w:hAnsi="Times New Roman" w:cs="Times New Roman"/>
          <w:sz w:val="28"/>
          <w:szCs w:val="28"/>
          <w:lang w:val="kk-KZ"/>
        </w:rPr>
        <w:t>.</w:t>
      </w:r>
    </w:p>
    <w:p w:rsidR="00B81715" w:rsidRDefault="00B81715" w:rsidP="00660C68">
      <w:pPr>
        <w:spacing w:line="360" w:lineRule="auto"/>
        <w:jc w:val="both"/>
        <w:rPr>
          <w:rFonts w:ascii="Times New Roman" w:hAnsi="Times New Roman" w:cs="Times New Roman"/>
          <w:sz w:val="28"/>
          <w:szCs w:val="28"/>
          <w:lang w:val="kk-KZ"/>
        </w:rPr>
      </w:pPr>
      <w:r w:rsidRPr="00B81715">
        <w:rPr>
          <w:rFonts w:ascii="Times New Roman" w:hAnsi="Times New Roman" w:cs="Times New Roman"/>
          <w:sz w:val="28"/>
          <w:szCs w:val="28"/>
          <w:lang w:val="kk-KZ"/>
        </w:rPr>
        <w:t xml:space="preserve"> </w:t>
      </w:r>
      <w:r w:rsidR="001964E0">
        <w:rPr>
          <w:rFonts w:ascii="Times New Roman" w:hAnsi="Times New Roman" w:cs="Times New Roman"/>
          <w:sz w:val="28"/>
          <w:szCs w:val="28"/>
          <w:lang w:val="kk-KZ"/>
        </w:rPr>
        <w:t xml:space="preserve">      </w:t>
      </w:r>
      <w:r w:rsidRPr="00B81715">
        <w:rPr>
          <w:rFonts w:ascii="Times New Roman" w:hAnsi="Times New Roman" w:cs="Times New Roman"/>
          <w:sz w:val="28"/>
          <w:szCs w:val="28"/>
          <w:lang w:val="kk-KZ"/>
        </w:rPr>
        <w:t>Жер мен ғарыштық аппарат арасындағы гравитациялық өзара әрекеттесудің әсерінен қозғалыс теңдеулерін шығарып, MATLAB көмегімен оларды шешу процесі қарастырылады.</w:t>
      </w:r>
    </w:p>
    <w:p w:rsidR="00A3122A" w:rsidRPr="001F7925" w:rsidRDefault="004C31E0"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Мысалы,</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 Массасы (кг)</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m = 1000;</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 Гравитациялық тұрақты</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G = 6.67430e-11;</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 Жердің массасы</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M = 5.972e24;</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 Бастапқы орын мен жылдамдық</w:t>
      </w:r>
    </w:p>
    <w:p w:rsidR="00055FF2" w:rsidRPr="001F7925" w:rsidRDefault="0052126F" w:rsidP="00660C68">
      <w:pPr>
        <w:spacing w:line="360" w:lineRule="auto"/>
        <w:jc w:val="both"/>
        <w:rPr>
          <w:rFonts w:ascii="Times New Roman" w:hAnsi="Times New Roman" w:cs="Times New Roman"/>
          <w:sz w:val="28"/>
          <w:szCs w:val="28"/>
          <w:lang w:val="kk-KZ"/>
        </w:rPr>
      </w:pPr>
      <m:oMath>
        <w:bookmarkStart w:id="5" w:name="_Hlk190844232"/>
        <m:sSub>
          <m:sSubPr>
            <m:ctrlPr>
              <w:rPr>
                <w:rFonts w:ascii="Cambria Math" w:hAnsi="Times New Roman" w:cs="Times New Roman"/>
                <w:sz w:val="28"/>
                <w:szCs w:val="28"/>
                <w:lang w:val="kk-KZ"/>
              </w:rPr>
            </m:ctrlPr>
          </m:sSubPr>
          <m:e>
            <m:r>
              <m:rPr>
                <m:sty m:val="p"/>
              </m:rPr>
              <w:rPr>
                <w:rFonts w:ascii="Cambria Math" w:hAnsi="Times New Roman" w:cs="Times New Roman"/>
                <w:sz w:val="28"/>
                <w:szCs w:val="28"/>
                <w:lang w:val="kk-KZ"/>
              </w:rPr>
              <m:t>r</m:t>
            </m:r>
          </m:e>
          <m:sub>
            <m:r>
              <m:rPr>
                <m:sty m:val="p"/>
              </m:rPr>
              <w:rPr>
                <w:rFonts w:ascii="Cambria Math" w:hAnsi="Times New Roman" w:cs="Times New Roman"/>
                <w:sz w:val="28"/>
                <w:szCs w:val="28"/>
                <w:lang w:val="kk-KZ"/>
              </w:rPr>
              <m:t>0</m:t>
            </m:r>
          </m:sub>
        </m:sSub>
        <w:bookmarkEnd w:id="5"/>
      </m:oMath>
      <w:r w:rsidR="00055FF2" w:rsidRPr="001F7925">
        <w:rPr>
          <w:rFonts w:ascii="Times New Roman" w:hAnsi="Times New Roman" w:cs="Times New Roman"/>
          <w:sz w:val="28"/>
          <w:szCs w:val="28"/>
          <w:lang w:val="kk-KZ"/>
        </w:rPr>
        <w:t>= [7e6, 0];  % бастапқы орын</w:t>
      </w:r>
    </w:p>
    <w:p w:rsidR="00055FF2" w:rsidRPr="001F7925" w:rsidRDefault="0052126F" w:rsidP="00660C68">
      <w:pPr>
        <w:spacing w:line="360" w:lineRule="auto"/>
        <w:jc w:val="both"/>
        <w:rPr>
          <w:rFonts w:ascii="Times New Roman" w:hAnsi="Times New Roman" w:cs="Times New Roman"/>
          <w:sz w:val="28"/>
          <w:szCs w:val="28"/>
          <w:lang w:val="kk-KZ"/>
        </w:rPr>
      </w:pPr>
      <m:oMath>
        <w:bookmarkStart w:id="6" w:name="_Hlk190844248"/>
        <m:sSub>
          <m:sSubPr>
            <m:ctrlPr>
              <w:rPr>
                <w:rFonts w:ascii="Cambria Math" w:hAnsi="Times New Roman" w:cs="Times New Roman"/>
                <w:sz w:val="28"/>
                <w:szCs w:val="28"/>
                <w:lang w:val="kk-KZ"/>
              </w:rPr>
            </m:ctrlPr>
          </m:sSubPr>
          <m:e>
            <m:r>
              <m:rPr>
                <m:sty m:val="p"/>
              </m:rPr>
              <w:rPr>
                <w:rFonts w:ascii="Cambria Math" w:hAnsi="Times New Roman" w:cs="Times New Roman"/>
                <w:sz w:val="28"/>
                <w:szCs w:val="28"/>
                <w:lang w:val="kk-KZ"/>
              </w:rPr>
              <m:t>v</m:t>
            </m:r>
          </m:e>
          <m:sub>
            <m:r>
              <m:rPr>
                <m:sty m:val="p"/>
              </m:rPr>
              <w:rPr>
                <w:rFonts w:ascii="Cambria Math" w:hAnsi="Times New Roman" w:cs="Times New Roman"/>
                <w:sz w:val="28"/>
                <w:szCs w:val="28"/>
                <w:lang w:val="kk-KZ"/>
              </w:rPr>
              <m:t>0</m:t>
            </m:r>
          </m:sub>
        </m:sSub>
        <w:bookmarkEnd w:id="6"/>
      </m:oMath>
      <w:r w:rsidR="00055FF2" w:rsidRPr="001F7925">
        <w:rPr>
          <w:rFonts w:ascii="Times New Roman" w:hAnsi="Times New Roman" w:cs="Times New Roman"/>
          <w:sz w:val="28"/>
          <w:szCs w:val="28"/>
          <w:lang w:val="kk-KZ"/>
        </w:rPr>
        <w:t xml:space="preserve"> = [0, 8000];  % бастапқы жылдамдық</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 Уақыт интервалдары</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tspan = [0 3600*24];  % 1 күн</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 Дифференциалдық теңдеу жүйесі</w:t>
      </w:r>
    </w:p>
    <w:p w:rsidR="00A3122A"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ode = @(t, y) [y(3); y(4); -G*M*y(1)/norm([y(1), y(2)])^3; -G*M*y(2)/norm([y(1), y(2)])^3];</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 Бастапқы шарттар</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initial_conditions = [</w:t>
      </w:r>
      <m:oMath>
        <m:sSub>
          <m:sSubPr>
            <m:ctrlPr>
              <w:rPr>
                <w:rFonts w:ascii="Cambria Math" w:hAnsi="Times New Roman" w:cs="Times New Roman"/>
                <w:sz w:val="28"/>
                <w:szCs w:val="28"/>
                <w:lang w:val="kk-KZ"/>
              </w:rPr>
            </m:ctrlPr>
          </m:sSubPr>
          <m:e>
            <m:r>
              <m:rPr>
                <m:sty m:val="p"/>
              </m:rPr>
              <w:rPr>
                <w:rFonts w:ascii="Cambria Math" w:hAnsi="Times New Roman" w:cs="Times New Roman"/>
                <w:sz w:val="28"/>
                <w:szCs w:val="28"/>
                <w:lang w:val="kk-KZ"/>
              </w:rPr>
              <m:t>r</m:t>
            </m:r>
          </m:e>
          <m:sub>
            <m:r>
              <m:rPr>
                <m:sty m:val="p"/>
              </m:rPr>
              <w:rPr>
                <w:rFonts w:ascii="Cambria Math" w:hAnsi="Times New Roman" w:cs="Times New Roman"/>
                <w:sz w:val="28"/>
                <w:szCs w:val="28"/>
                <w:lang w:val="kk-KZ"/>
              </w:rPr>
              <m:t>0</m:t>
            </m:r>
          </m:sub>
        </m:sSub>
      </m:oMath>
      <w:r w:rsidRPr="001F7925">
        <w:rPr>
          <w:rFonts w:ascii="Times New Roman" w:hAnsi="Times New Roman" w:cs="Times New Roman"/>
          <w:sz w:val="28"/>
          <w:szCs w:val="28"/>
          <w:lang w:val="kk-KZ"/>
        </w:rPr>
        <w:t>,</w:t>
      </w:r>
      <m:oMath>
        <m:sSub>
          <m:sSubPr>
            <m:ctrlPr>
              <w:rPr>
                <w:rFonts w:ascii="Cambria Math" w:hAnsi="Times New Roman" w:cs="Times New Roman"/>
                <w:sz w:val="28"/>
                <w:szCs w:val="28"/>
                <w:lang w:val="kk-KZ"/>
              </w:rPr>
            </m:ctrlPr>
          </m:sSubPr>
          <m:e>
            <m:r>
              <m:rPr>
                <m:sty m:val="p"/>
              </m:rPr>
              <w:rPr>
                <w:rFonts w:ascii="Cambria Math" w:hAnsi="Times New Roman" w:cs="Times New Roman"/>
                <w:sz w:val="28"/>
                <w:szCs w:val="28"/>
                <w:lang w:val="kk-KZ"/>
              </w:rPr>
              <m:t>v</m:t>
            </m:r>
          </m:e>
          <m:sub>
            <m:r>
              <m:rPr>
                <m:sty m:val="p"/>
              </m:rPr>
              <w:rPr>
                <w:rFonts w:ascii="Cambria Math" w:hAnsi="Times New Roman" w:cs="Times New Roman"/>
                <w:sz w:val="28"/>
                <w:szCs w:val="28"/>
                <w:lang w:val="kk-KZ"/>
              </w:rPr>
              <m:t>0</m:t>
            </m:r>
          </m:sub>
        </m:sSub>
      </m:oMath>
      <w:r w:rsidRPr="001F7925">
        <w:rPr>
          <w:rFonts w:ascii="Times New Roman" w:hAnsi="Times New Roman" w:cs="Times New Roman"/>
          <w:sz w:val="28"/>
          <w:szCs w:val="28"/>
          <w:lang w:val="kk-KZ"/>
        </w:rPr>
        <w:t xml:space="preserve"> ];</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 Дифференциалдық теңдеуді шешу</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[t, sol] = ode45(ode, tspan, initial_conditions);</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 Позиция координаттары</w:t>
      </w:r>
    </w:p>
    <w:p w:rsidR="00055FF2"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x = sol(:, 1);</w:t>
      </w:r>
    </w:p>
    <w:p w:rsidR="003C7B76" w:rsidRPr="001F7925" w:rsidRDefault="00055FF2"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y = sol(:, 2);</w:t>
      </w:r>
    </w:p>
    <w:p w:rsidR="00A3122A" w:rsidRPr="001F7925" w:rsidRDefault="00A3122A"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lastRenderedPageBreak/>
        <w:t>% Орбитаны көрсету</w:t>
      </w:r>
    </w:p>
    <w:p w:rsidR="00A3122A" w:rsidRPr="001F7925" w:rsidRDefault="00A3122A"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figure;</w:t>
      </w:r>
    </w:p>
    <w:p w:rsidR="00A3122A" w:rsidRPr="001F7925" w:rsidRDefault="00A3122A"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plot(x, y);</w:t>
      </w:r>
    </w:p>
    <w:p w:rsidR="00A3122A" w:rsidRPr="001F7925" w:rsidRDefault="00A3122A"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title('Ғарыштық аппараттың орбиталық қозғалысы');</w:t>
      </w:r>
    </w:p>
    <w:p w:rsidR="00A3122A" w:rsidRPr="001F7925" w:rsidRDefault="00A3122A"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xlabel('X (метр)');</w:t>
      </w:r>
    </w:p>
    <w:p w:rsidR="00A3122A" w:rsidRPr="001F7925" w:rsidRDefault="00A3122A"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ylabel('Y (метр)');</w:t>
      </w:r>
    </w:p>
    <w:p w:rsidR="00A3122A" w:rsidRPr="001F7925" w:rsidRDefault="00A3122A"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axis equal;</w:t>
      </w:r>
    </w:p>
    <w:p w:rsidR="00A3122A" w:rsidRPr="001F7925" w:rsidRDefault="00A3122A"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grid on;</w:t>
      </w:r>
    </w:p>
    <w:p w:rsidR="00A3122A" w:rsidRPr="001F7925" w:rsidRDefault="00A3122A" w:rsidP="00660C68">
      <w:pPr>
        <w:spacing w:line="360" w:lineRule="auto"/>
        <w:jc w:val="both"/>
        <w:rPr>
          <w:rFonts w:ascii="Times New Roman" w:hAnsi="Times New Roman" w:cs="Times New Roman"/>
          <w:sz w:val="28"/>
          <w:szCs w:val="28"/>
          <w:lang w:val="kk-KZ"/>
        </w:rPr>
      </w:pPr>
      <w:r w:rsidRPr="001F7925">
        <w:rPr>
          <w:rFonts w:ascii="Times New Roman" w:hAnsi="Times New Roman" w:cs="Times New Roman"/>
          <w:sz w:val="28"/>
          <w:szCs w:val="28"/>
          <w:lang w:val="kk-KZ"/>
        </w:rPr>
        <w:t>Бұл мысалда біз ғарыштық аппараттың орбитасын анықтау үшін Ньютонның екінші заңына негізделген қозғалыс</w:t>
      </w:r>
      <w:r w:rsidR="001F7925">
        <w:rPr>
          <w:rFonts w:ascii="Times New Roman" w:hAnsi="Times New Roman" w:cs="Times New Roman"/>
          <w:sz w:val="28"/>
          <w:szCs w:val="28"/>
          <w:lang w:val="kk-KZ"/>
        </w:rPr>
        <w:t xml:space="preserve"> теңдеулерін қолданамыз </w:t>
      </w:r>
      <w:r w:rsidR="006B360F" w:rsidRPr="001F7925">
        <w:rPr>
          <w:rFonts w:ascii="Times New Roman" w:hAnsi="Times New Roman" w:cs="Times New Roman"/>
          <w:sz w:val="28"/>
          <w:szCs w:val="28"/>
          <w:lang w:val="kk-KZ"/>
        </w:rPr>
        <w:t>[9]</w:t>
      </w:r>
      <w:r w:rsidR="001F7925">
        <w:rPr>
          <w:rFonts w:ascii="Times New Roman" w:hAnsi="Times New Roman" w:cs="Times New Roman"/>
          <w:sz w:val="28"/>
          <w:szCs w:val="28"/>
          <w:lang w:val="kk-KZ"/>
        </w:rPr>
        <w:t>.</w:t>
      </w:r>
    </w:p>
    <w:p w:rsidR="001013A7" w:rsidRPr="003F073B" w:rsidRDefault="001964E0" w:rsidP="00660C68">
      <w:p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C31E0" w:rsidRPr="004C31E0">
        <w:rPr>
          <w:rFonts w:ascii="Times New Roman" w:hAnsi="Times New Roman" w:cs="Times New Roman"/>
          <w:sz w:val="28"/>
          <w:szCs w:val="28"/>
          <w:lang w:val="kk-KZ"/>
        </w:rPr>
        <w:t>MATLAB мен Maple бағдарламалары ғарыштық аппараттардың қозғалысын модельдеу үшін үлкен маңызға ие. MATLAB сандық әдістерді қолдану мүмкіндігін берсе, Maple аналитикалық шешімдер алуға ыңғайлы. Бұл әдістер ғарыштық зерттеулерде қолданылатын нақты есептерді шешуде көмектесіп, ғаламшарлар арасындағы орбиталық қозғалыстардың дәлдігін арттыруға ықпал етеді.</w:t>
      </w:r>
      <w:r w:rsidR="001013A7" w:rsidRPr="001013A7">
        <w:rPr>
          <w:rFonts w:ascii="Times New Roman" w:hAnsi="Times New Roman" w:cs="Times New Roman"/>
          <w:sz w:val="28"/>
          <w:szCs w:val="28"/>
          <w:lang w:val="kk-KZ"/>
        </w:rPr>
        <w:t>Мысалы, ғарыштық аппаратқа әсер ететін магниттік өрістер, күннің желі және космостық радиация оның орбиталық траекториясына ықпал етеді</w:t>
      </w:r>
      <w:r w:rsidR="007E0088" w:rsidRPr="007E0088">
        <w:rPr>
          <w:rFonts w:ascii="Times New Roman" w:hAnsi="Times New Roman" w:cs="Times New Roman"/>
          <w:sz w:val="28"/>
          <w:szCs w:val="28"/>
          <w:lang w:val="kk-KZ"/>
        </w:rPr>
        <w:t>[10]</w:t>
      </w:r>
      <w:r w:rsidR="003F073B" w:rsidRPr="003F073B">
        <w:rPr>
          <w:rFonts w:ascii="Times New Roman" w:hAnsi="Times New Roman" w:cs="Times New Roman"/>
          <w:sz w:val="28"/>
          <w:szCs w:val="28"/>
          <w:lang w:val="kk-KZ"/>
        </w:rPr>
        <w:t>.</w:t>
      </w:r>
    </w:p>
    <w:p w:rsidR="00D563EA" w:rsidRPr="004C31E0" w:rsidRDefault="001964E0" w:rsidP="00660C68">
      <w:pPr>
        <w:spacing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563EA" w:rsidRPr="00D563EA">
        <w:rPr>
          <w:rFonts w:ascii="Times New Roman" w:hAnsi="Times New Roman" w:cs="Times New Roman"/>
          <w:sz w:val="28"/>
          <w:szCs w:val="28"/>
          <w:lang w:val="kk-KZ"/>
        </w:rPr>
        <w:t xml:space="preserve">Қорыта айтқанда, ғарыштық аппараттардың қозғалысын модельдеу қазіргі заманғы ғылыми зерттеулерде маңызды рөл атқарады, және оның болашақтағы дамуы жаңа технологиялардың әсерінен ары қарай жетілетін болады. Қазіргі таңда кванттық есептеу мен жасанды интеллект сияқты озық әдістер ғарыштық аппараттардың траекториясын болжау және олардың маневрлерін жоспарлау үшін тиімді әрі дәл тәсілдер ұсынады. </w:t>
      </w:r>
      <w:r w:rsidR="00D563EA">
        <w:rPr>
          <w:rFonts w:ascii="Times New Roman" w:hAnsi="Times New Roman" w:cs="Times New Roman"/>
          <w:sz w:val="28"/>
          <w:szCs w:val="28"/>
          <w:lang w:val="kk-KZ"/>
        </w:rPr>
        <w:t xml:space="preserve">Қарастырылып отырған </w:t>
      </w:r>
      <w:r w:rsidR="00D563EA" w:rsidRPr="00D563EA">
        <w:rPr>
          <w:rFonts w:ascii="Times New Roman" w:hAnsi="Times New Roman" w:cs="Times New Roman"/>
          <w:sz w:val="28"/>
          <w:szCs w:val="28"/>
          <w:lang w:val="kk-KZ"/>
        </w:rPr>
        <w:t xml:space="preserve">технологиялар ғарыштық миссияларды жоспарлау мен жүзеге асырудың сапасын жақсартып, ғарыштық зерттеулердің кең ауқымын қамтуға мүмкіндік береді. Болашақта ғарыштық аппараттардың </w:t>
      </w:r>
      <w:r w:rsidR="00D563EA" w:rsidRPr="00D563EA">
        <w:rPr>
          <w:rFonts w:ascii="Times New Roman" w:hAnsi="Times New Roman" w:cs="Times New Roman"/>
          <w:sz w:val="28"/>
          <w:szCs w:val="28"/>
          <w:lang w:val="kk-KZ"/>
        </w:rPr>
        <w:lastRenderedPageBreak/>
        <w:t>қозғалысын модельдеуде қол жеткізілген жетістіктер адамзаттың ғарышты зерттеу мен игерудегі жаңа кезеңіне жол ашуы мүмкін.</w:t>
      </w:r>
    </w:p>
    <w:p w:rsidR="00C733B5" w:rsidRDefault="00C733B5" w:rsidP="00055FF2">
      <w:pPr>
        <w:jc w:val="both"/>
        <w:rPr>
          <w:rFonts w:ascii="Times New Roman" w:hAnsi="Times New Roman" w:cs="Times New Roman"/>
          <w:sz w:val="28"/>
          <w:szCs w:val="28"/>
          <w:lang w:val="kk-KZ"/>
        </w:rPr>
      </w:pPr>
    </w:p>
    <w:p w:rsidR="00C733B5" w:rsidRDefault="00C733B5" w:rsidP="00C733B5">
      <w:pPr>
        <w:jc w:val="center"/>
        <w:rPr>
          <w:rFonts w:ascii="Times New Roman" w:hAnsi="Times New Roman" w:cs="Times New Roman"/>
          <w:sz w:val="28"/>
          <w:szCs w:val="28"/>
          <w:lang w:val="kk-KZ"/>
        </w:rPr>
      </w:pPr>
      <w:r>
        <w:rPr>
          <w:rFonts w:ascii="Times New Roman" w:hAnsi="Times New Roman" w:cs="Times New Roman"/>
          <w:sz w:val="28"/>
          <w:szCs w:val="28"/>
          <w:lang w:val="kk-KZ"/>
        </w:rPr>
        <w:t>ҚОЛДАНЫЛҒАН ӘДЕБИЕТТЕР ТІЗІМІ:</w:t>
      </w:r>
    </w:p>
    <w:p w:rsidR="00A3122A" w:rsidRPr="001964E0" w:rsidRDefault="0052126F" w:rsidP="001964E0">
      <w:pPr>
        <w:spacing w:line="360" w:lineRule="auto"/>
        <w:jc w:val="center"/>
        <w:rPr>
          <w:rStyle w:val="ac"/>
          <w:rFonts w:ascii="Times New Roman" w:hAnsi="Times New Roman" w:cs="Times New Roman"/>
          <w:sz w:val="28"/>
          <w:szCs w:val="28"/>
          <w:lang w:val="kk-KZ"/>
        </w:rPr>
      </w:pPr>
      <w:r w:rsidRPr="001964E0">
        <w:rPr>
          <w:rFonts w:ascii="Times New Roman" w:hAnsi="Times New Roman" w:cs="Times New Roman"/>
          <w:sz w:val="28"/>
          <w:szCs w:val="28"/>
          <w:lang w:val="en-US"/>
        </w:rPr>
        <w:fldChar w:fldCharType="begin"/>
      </w:r>
      <w:r w:rsidR="007674DD" w:rsidRPr="001964E0">
        <w:rPr>
          <w:rFonts w:ascii="Times New Roman" w:hAnsi="Times New Roman" w:cs="Times New Roman"/>
          <w:sz w:val="28"/>
          <w:szCs w:val="28"/>
          <w:lang w:val="en-US"/>
        </w:rPr>
        <w:instrText>HYPERLINK "C:\\Users\\Acer\\Downloads\\[https:\\scholar.google.com\\](https:\\scholar.google.com\\)"</w:instrText>
      </w:r>
      <w:r w:rsidRPr="001964E0">
        <w:rPr>
          <w:rFonts w:ascii="Times New Roman" w:hAnsi="Times New Roman" w:cs="Times New Roman"/>
          <w:sz w:val="28"/>
          <w:szCs w:val="28"/>
          <w:lang w:val="en-US"/>
        </w:rPr>
        <w:fldChar w:fldCharType="separate"/>
      </w:r>
    </w:p>
    <w:p w:rsidR="003C7B76" w:rsidRPr="001964E0" w:rsidRDefault="003C7B76" w:rsidP="001964E0">
      <w:pPr>
        <w:spacing w:line="360" w:lineRule="auto"/>
        <w:jc w:val="both"/>
        <w:rPr>
          <w:rFonts w:ascii="Times New Roman" w:hAnsi="Times New Roman" w:cs="Times New Roman"/>
          <w:sz w:val="28"/>
          <w:szCs w:val="28"/>
          <w:lang w:val="en-US"/>
        </w:rPr>
      </w:pPr>
      <w:r w:rsidRPr="001964E0">
        <w:rPr>
          <w:rStyle w:val="ac"/>
          <w:rFonts w:ascii="Times New Roman" w:hAnsi="Times New Roman" w:cs="Times New Roman"/>
          <w:sz w:val="28"/>
          <w:szCs w:val="28"/>
          <w:lang w:val="kk-KZ"/>
        </w:rPr>
        <w:t xml:space="preserve">1. Khlopov, M. (1999). </w:t>
      </w:r>
      <w:r w:rsidRPr="001964E0">
        <w:rPr>
          <w:rStyle w:val="ac"/>
          <w:rFonts w:ascii="Times New Roman" w:hAnsi="Times New Roman" w:cs="Times New Roman"/>
          <w:sz w:val="28"/>
          <w:szCs w:val="28"/>
          <w:lang w:val="en-US"/>
        </w:rPr>
        <w:t xml:space="preserve">Cosmoparticle Physics. </w:t>
      </w:r>
      <w:proofErr w:type="gramStart"/>
      <w:r w:rsidRPr="001964E0">
        <w:rPr>
          <w:rStyle w:val="ac"/>
          <w:rFonts w:ascii="Times New Roman" w:hAnsi="Times New Roman" w:cs="Times New Roman"/>
          <w:sz w:val="28"/>
          <w:szCs w:val="28"/>
          <w:lang w:val="en-US"/>
        </w:rPr>
        <w:t>World Scientific Publishing</w:t>
      </w:r>
      <w:proofErr w:type="gramEnd"/>
      <w:r w:rsidRPr="001964E0">
        <w:rPr>
          <w:rStyle w:val="ac"/>
          <w:rFonts w:ascii="Times New Roman" w:hAnsi="Times New Roman" w:cs="Times New Roman"/>
          <w:sz w:val="28"/>
          <w:szCs w:val="28"/>
          <w:lang w:val="en-US"/>
        </w:rPr>
        <w:t>.</w:t>
      </w:r>
      <w:r w:rsidR="0052126F" w:rsidRPr="001964E0">
        <w:rPr>
          <w:rFonts w:ascii="Times New Roman" w:hAnsi="Times New Roman" w:cs="Times New Roman"/>
          <w:sz w:val="28"/>
          <w:szCs w:val="28"/>
          <w:lang w:val="en-US"/>
        </w:rPr>
        <w:fldChar w:fldCharType="end"/>
      </w:r>
    </w:p>
    <w:p w:rsidR="003C7B76" w:rsidRPr="001964E0" w:rsidRDefault="0052126F" w:rsidP="001964E0">
      <w:pPr>
        <w:spacing w:line="360" w:lineRule="auto"/>
        <w:jc w:val="both"/>
        <w:rPr>
          <w:rFonts w:ascii="Times New Roman" w:hAnsi="Times New Roman" w:cs="Times New Roman"/>
          <w:sz w:val="28"/>
          <w:szCs w:val="28"/>
          <w:lang w:val="en-US"/>
        </w:rPr>
      </w:pPr>
      <w:hyperlink r:id="rId6" w:history="1">
        <w:r w:rsidR="003C7B76" w:rsidRPr="001964E0">
          <w:rPr>
            <w:rStyle w:val="ac"/>
            <w:rFonts w:ascii="Times New Roman" w:hAnsi="Times New Roman" w:cs="Times New Roman"/>
            <w:sz w:val="28"/>
            <w:szCs w:val="28"/>
            <w:lang w:val="en-US"/>
          </w:rPr>
          <w:t xml:space="preserve">2. Peccei, R. D., &amp; Quinn, H. R. (1977). </w:t>
        </w:r>
        <w:proofErr w:type="gramStart"/>
        <w:r w:rsidR="003C7B76" w:rsidRPr="001964E0">
          <w:rPr>
            <w:rStyle w:val="ac"/>
            <w:rFonts w:ascii="Times New Roman" w:hAnsi="Times New Roman" w:cs="Times New Roman"/>
            <w:sz w:val="28"/>
            <w:szCs w:val="28"/>
            <w:lang w:val="en-US"/>
          </w:rPr>
          <w:t>CP Conservation in the Presence of Instantons.</w:t>
        </w:r>
        <w:proofErr w:type="gramEnd"/>
        <w:r w:rsidR="003C7B76" w:rsidRPr="001964E0">
          <w:rPr>
            <w:rStyle w:val="ac"/>
            <w:rFonts w:ascii="Times New Roman" w:hAnsi="Times New Roman" w:cs="Times New Roman"/>
            <w:sz w:val="28"/>
            <w:szCs w:val="28"/>
            <w:lang w:val="en-US"/>
          </w:rPr>
          <w:t xml:space="preserve"> Physical Review Letters, 38(25), 1440–1443</w:t>
        </w:r>
      </w:hyperlink>
      <w:r w:rsidR="003C7B76" w:rsidRPr="001964E0">
        <w:rPr>
          <w:rFonts w:ascii="Times New Roman" w:hAnsi="Times New Roman" w:cs="Times New Roman"/>
          <w:sz w:val="28"/>
          <w:szCs w:val="28"/>
          <w:lang w:val="en-US"/>
        </w:rPr>
        <w:t>.</w:t>
      </w:r>
    </w:p>
    <w:p w:rsidR="003C7B76" w:rsidRPr="001964E0" w:rsidRDefault="0052126F" w:rsidP="001964E0">
      <w:pPr>
        <w:spacing w:line="360" w:lineRule="auto"/>
        <w:jc w:val="both"/>
        <w:rPr>
          <w:rFonts w:ascii="Times New Roman" w:hAnsi="Times New Roman" w:cs="Times New Roman"/>
          <w:sz w:val="28"/>
          <w:szCs w:val="28"/>
          <w:lang w:val="en-US"/>
        </w:rPr>
      </w:pPr>
      <w:hyperlink r:id="rId7" w:history="1">
        <w:r w:rsidR="003C7B76" w:rsidRPr="001964E0">
          <w:rPr>
            <w:rStyle w:val="ac"/>
            <w:rFonts w:ascii="Times New Roman" w:hAnsi="Times New Roman" w:cs="Times New Roman"/>
            <w:sz w:val="28"/>
            <w:szCs w:val="28"/>
            <w:lang w:val="en-US"/>
          </w:rPr>
          <w:t xml:space="preserve">3. Srednicki, M., &amp; Zee, A. (1990). </w:t>
        </w:r>
        <w:proofErr w:type="gramStart"/>
        <w:r w:rsidR="003C7B76" w:rsidRPr="001964E0">
          <w:rPr>
            <w:rStyle w:val="ac"/>
            <w:rFonts w:ascii="Times New Roman" w:hAnsi="Times New Roman" w:cs="Times New Roman"/>
            <w:sz w:val="28"/>
            <w:szCs w:val="28"/>
            <w:lang w:val="en-US"/>
          </w:rPr>
          <w:t>Axions and the Strong CP Problem.</w:t>
        </w:r>
        <w:proofErr w:type="gramEnd"/>
        <w:r w:rsidR="003C7B76" w:rsidRPr="001964E0">
          <w:rPr>
            <w:rStyle w:val="ac"/>
            <w:rFonts w:ascii="Times New Roman" w:hAnsi="Times New Roman" w:cs="Times New Roman"/>
            <w:sz w:val="28"/>
            <w:szCs w:val="28"/>
            <w:lang w:val="en-US"/>
          </w:rPr>
          <w:t xml:space="preserve"> Nuclear Physics B, 474(2), 291–300.</w:t>
        </w:r>
      </w:hyperlink>
    </w:p>
    <w:p w:rsidR="003C7B76" w:rsidRPr="001964E0" w:rsidRDefault="0052126F" w:rsidP="001964E0">
      <w:pPr>
        <w:spacing w:line="360" w:lineRule="auto"/>
        <w:jc w:val="both"/>
        <w:rPr>
          <w:rFonts w:ascii="Times New Roman" w:hAnsi="Times New Roman" w:cs="Times New Roman"/>
          <w:sz w:val="28"/>
          <w:szCs w:val="28"/>
          <w:lang w:val="en-US"/>
        </w:rPr>
      </w:pPr>
      <w:hyperlink r:id="rId8" w:history="1">
        <w:r w:rsidR="003C7B76" w:rsidRPr="001964E0">
          <w:rPr>
            <w:rStyle w:val="ac"/>
            <w:rFonts w:ascii="Times New Roman" w:hAnsi="Times New Roman" w:cs="Times New Roman"/>
            <w:sz w:val="28"/>
            <w:szCs w:val="28"/>
            <w:lang w:val="en-US"/>
          </w:rPr>
          <w:t>4. Marsh, D. J. E., &amp; Ferreira, P. G. (2014). Axion Cosmology: From the Early Universe to the Present Day. Physics Reports, 643, 1–47.</w:t>
        </w:r>
      </w:hyperlink>
    </w:p>
    <w:p w:rsidR="003C7B76" w:rsidRPr="001964E0" w:rsidRDefault="0052126F" w:rsidP="001964E0">
      <w:pPr>
        <w:spacing w:line="360" w:lineRule="auto"/>
        <w:jc w:val="both"/>
        <w:rPr>
          <w:rFonts w:ascii="Times New Roman" w:hAnsi="Times New Roman" w:cs="Times New Roman"/>
          <w:sz w:val="28"/>
          <w:szCs w:val="28"/>
          <w:lang w:val="en-US"/>
        </w:rPr>
      </w:pPr>
      <w:hyperlink r:id="rId9" w:history="1">
        <w:r w:rsidR="003C7B76" w:rsidRPr="001964E0">
          <w:rPr>
            <w:rStyle w:val="ac"/>
            <w:rFonts w:ascii="Times New Roman" w:hAnsi="Times New Roman" w:cs="Times New Roman"/>
            <w:sz w:val="28"/>
            <w:szCs w:val="28"/>
            <w:lang w:val="en-US"/>
          </w:rPr>
          <w:t xml:space="preserve">5. Hui, L., &amp;Ostriker, J. P. (2017). Axion Cosmology: New Constraints from Cosmic Surveys. </w:t>
        </w:r>
        <w:proofErr w:type="gramStart"/>
        <w:r w:rsidR="003C7B76" w:rsidRPr="001964E0">
          <w:rPr>
            <w:rStyle w:val="ac"/>
            <w:rFonts w:ascii="Times New Roman" w:hAnsi="Times New Roman" w:cs="Times New Roman"/>
            <w:sz w:val="28"/>
            <w:szCs w:val="28"/>
            <w:lang w:val="en-US"/>
          </w:rPr>
          <w:t>Physical Review D, 96(8), 083523.</w:t>
        </w:r>
        <w:proofErr w:type="gramEnd"/>
      </w:hyperlink>
    </w:p>
    <w:p w:rsidR="006D65A0" w:rsidRPr="001964E0" w:rsidRDefault="0052126F" w:rsidP="001964E0">
      <w:pPr>
        <w:spacing w:line="360" w:lineRule="auto"/>
        <w:jc w:val="both"/>
        <w:rPr>
          <w:rFonts w:ascii="Times New Roman" w:hAnsi="Times New Roman" w:cs="Times New Roman"/>
          <w:sz w:val="28"/>
          <w:szCs w:val="28"/>
          <w:lang w:val="en-US"/>
        </w:rPr>
      </w:pPr>
      <w:hyperlink r:id="rId10" w:history="1">
        <w:r w:rsidR="006D65A0" w:rsidRPr="001964E0">
          <w:rPr>
            <w:rStyle w:val="ac"/>
            <w:rFonts w:ascii="Times New Roman" w:hAnsi="Times New Roman" w:cs="Times New Roman"/>
            <w:sz w:val="28"/>
            <w:szCs w:val="28"/>
            <w:lang w:val="kk-KZ"/>
          </w:rPr>
          <w:t>6</w:t>
        </w:r>
        <w:r w:rsidR="006D65A0" w:rsidRPr="001964E0">
          <w:rPr>
            <w:rStyle w:val="ac"/>
            <w:rFonts w:ascii="Times New Roman" w:hAnsi="Times New Roman" w:cs="Times New Roman"/>
            <w:sz w:val="28"/>
            <w:szCs w:val="28"/>
            <w:lang w:val="en-US"/>
          </w:rPr>
          <w:t>.</w:t>
        </w:r>
        <w:r w:rsidR="006D65A0" w:rsidRPr="001964E0">
          <w:rPr>
            <w:rStyle w:val="ac"/>
            <w:rFonts w:ascii="Times New Roman" w:hAnsi="Times New Roman" w:cs="Times New Roman"/>
            <w:sz w:val="28"/>
            <w:szCs w:val="28"/>
            <w:lang w:val="kk-KZ"/>
          </w:rPr>
          <w:t xml:space="preserve"> Нуркасымова С.Н, Ашуров А.Е Физиканы оқытудың компьютерлік әдістері </w:t>
        </w:r>
        <w:r w:rsidR="006D65A0" w:rsidRPr="001964E0">
          <w:rPr>
            <w:rStyle w:val="ac"/>
            <w:rFonts w:ascii="Times New Roman" w:hAnsi="Times New Roman" w:cs="Times New Roman"/>
            <w:sz w:val="28"/>
            <w:szCs w:val="28"/>
          </w:rPr>
          <w:t>Алматы</w:t>
        </w:r>
        <w:r w:rsidR="006D65A0" w:rsidRPr="001964E0">
          <w:rPr>
            <w:rStyle w:val="ac"/>
            <w:rFonts w:ascii="Times New Roman" w:hAnsi="Times New Roman" w:cs="Times New Roman"/>
            <w:sz w:val="28"/>
            <w:szCs w:val="28"/>
            <w:lang w:val="en-US"/>
          </w:rPr>
          <w:t xml:space="preserve"> 2016</w:t>
        </w:r>
      </w:hyperlink>
    </w:p>
    <w:p w:rsidR="006D65A0" w:rsidRPr="001964E0" w:rsidRDefault="0052126F" w:rsidP="001964E0">
      <w:pPr>
        <w:spacing w:line="360" w:lineRule="auto"/>
        <w:jc w:val="both"/>
        <w:rPr>
          <w:rFonts w:ascii="Times New Roman" w:hAnsi="Times New Roman" w:cs="Times New Roman"/>
          <w:sz w:val="28"/>
          <w:szCs w:val="28"/>
          <w:lang w:val="en-US"/>
        </w:rPr>
      </w:pPr>
      <w:hyperlink r:id="rId11" w:history="1">
        <w:r w:rsidR="006D65A0" w:rsidRPr="001964E0">
          <w:rPr>
            <w:rStyle w:val="ac"/>
            <w:rFonts w:ascii="Times New Roman" w:hAnsi="Times New Roman" w:cs="Times New Roman"/>
            <w:sz w:val="28"/>
            <w:szCs w:val="28"/>
            <w:lang w:val="kk-KZ"/>
          </w:rPr>
          <w:t>7</w:t>
        </w:r>
        <w:r w:rsidR="006D65A0" w:rsidRPr="001964E0">
          <w:rPr>
            <w:rStyle w:val="ac"/>
            <w:rFonts w:ascii="Times New Roman" w:hAnsi="Times New Roman" w:cs="Times New Roman"/>
            <w:sz w:val="28"/>
            <w:szCs w:val="28"/>
            <w:lang w:val="en-US"/>
          </w:rPr>
          <w:t xml:space="preserve">. Thomson, W. T. (1986). </w:t>
        </w:r>
        <w:proofErr w:type="gramStart"/>
        <w:r w:rsidR="006D65A0" w:rsidRPr="001964E0">
          <w:rPr>
            <w:rStyle w:val="ac"/>
            <w:rFonts w:ascii="Times New Roman" w:hAnsi="Times New Roman" w:cs="Times New Roman"/>
            <w:sz w:val="28"/>
            <w:szCs w:val="28"/>
            <w:lang w:val="en-US"/>
          </w:rPr>
          <w:t>Introduction to Space Dynamics.</w:t>
        </w:r>
        <w:proofErr w:type="gramEnd"/>
        <w:r w:rsidR="006D65A0" w:rsidRPr="001964E0">
          <w:rPr>
            <w:rStyle w:val="ac"/>
            <w:rFonts w:ascii="Times New Roman" w:hAnsi="Times New Roman" w:cs="Times New Roman"/>
            <w:sz w:val="28"/>
            <w:szCs w:val="28"/>
            <w:lang w:val="en-US"/>
          </w:rPr>
          <w:t xml:space="preserve"> </w:t>
        </w:r>
        <w:proofErr w:type="gramStart"/>
        <w:r w:rsidR="006D65A0" w:rsidRPr="001964E0">
          <w:rPr>
            <w:rStyle w:val="ac"/>
            <w:rFonts w:ascii="Times New Roman" w:hAnsi="Times New Roman" w:cs="Times New Roman"/>
            <w:sz w:val="28"/>
            <w:szCs w:val="28"/>
            <w:lang w:val="en-US"/>
          </w:rPr>
          <w:t>Dover Publications.</w:t>
        </w:r>
        <w:proofErr w:type="gramEnd"/>
      </w:hyperlink>
    </w:p>
    <w:p w:rsidR="006D65A0" w:rsidRPr="001964E0" w:rsidRDefault="0052126F" w:rsidP="001964E0">
      <w:pPr>
        <w:spacing w:line="360" w:lineRule="auto"/>
        <w:jc w:val="both"/>
        <w:rPr>
          <w:rFonts w:ascii="Times New Roman" w:hAnsi="Times New Roman" w:cs="Times New Roman"/>
          <w:sz w:val="28"/>
          <w:szCs w:val="28"/>
          <w:lang w:val="en-US"/>
        </w:rPr>
      </w:pPr>
      <w:hyperlink r:id="rId12" w:history="1">
        <w:r w:rsidR="006D65A0" w:rsidRPr="001964E0">
          <w:rPr>
            <w:rStyle w:val="ac"/>
            <w:rFonts w:ascii="Times New Roman" w:hAnsi="Times New Roman" w:cs="Times New Roman"/>
            <w:sz w:val="28"/>
            <w:szCs w:val="28"/>
            <w:lang w:val="kk-KZ"/>
          </w:rPr>
          <w:t>8</w:t>
        </w:r>
        <w:r w:rsidR="006D65A0" w:rsidRPr="001964E0">
          <w:rPr>
            <w:rStyle w:val="ac"/>
            <w:rFonts w:ascii="Times New Roman" w:hAnsi="Times New Roman" w:cs="Times New Roman"/>
            <w:sz w:val="28"/>
            <w:szCs w:val="28"/>
            <w:lang w:val="en-US"/>
          </w:rPr>
          <w:t xml:space="preserve">. Moore, H. (2006). </w:t>
        </w:r>
        <w:proofErr w:type="gramStart"/>
        <w:r w:rsidR="006D65A0" w:rsidRPr="001964E0">
          <w:rPr>
            <w:rStyle w:val="ac"/>
            <w:rFonts w:ascii="Times New Roman" w:hAnsi="Times New Roman" w:cs="Times New Roman"/>
            <w:sz w:val="28"/>
            <w:szCs w:val="28"/>
            <w:lang w:val="en-US"/>
          </w:rPr>
          <w:t>MATLAB for Engineers.</w:t>
        </w:r>
        <w:proofErr w:type="gramEnd"/>
      </w:hyperlink>
    </w:p>
    <w:p w:rsidR="00BD766C" w:rsidRPr="001964E0" w:rsidRDefault="0052126F" w:rsidP="001964E0">
      <w:pPr>
        <w:spacing w:line="360" w:lineRule="auto"/>
        <w:jc w:val="both"/>
        <w:rPr>
          <w:rFonts w:ascii="Times New Roman" w:hAnsi="Times New Roman" w:cs="Times New Roman"/>
          <w:sz w:val="28"/>
          <w:szCs w:val="28"/>
          <w:lang w:val="kk-KZ"/>
        </w:rPr>
      </w:pPr>
      <w:hyperlink r:id="rId13" w:history="1">
        <w:r w:rsidR="006D65A0" w:rsidRPr="001964E0">
          <w:rPr>
            <w:rStyle w:val="ac"/>
            <w:rFonts w:ascii="Times New Roman" w:hAnsi="Times New Roman" w:cs="Times New Roman"/>
            <w:sz w:val="28"/>
            <w:szCs w:val="28"/>
            <w:lang w:val="kk-KZ"/>
          </w:rPr>
          <w:t>9</w:t>
        </w:r>
        <w:r w:rsidR="006D65A0" w:rsidRPr="001964E0">
          <w:rPr>
            <w:rStyle w:val="ac"/>
            <w:rFonts w:ascii="Times New Roman" w:hAnsi="Times New Roman" w:cs="Times New Roman"/>
            <w:sz w:val="28"/>
            <w:szCs w:val="28"/>
            <w:lang w:val="en-US"/>
          </w:rPr>
          <w:t xml:space="preserve">. Curtis, H. D. (2013). </w:t>
        </w:r>
        <w:proofErr w:type="gramStart"/>
        <w:r w:rsidR="006D65A0" w:rsidRPr="001964E0">
          <w:rPr>
            <w:rStyle w:val="ac"/>
            <w:rFonts w:ascii="Times New Roman" w:hAnsi="Times New Roman" w:cs="Times New Roman"/>
            <w:sz w:val="28"/>
            <w:szCs w:val="28"/>
            <w:lang w:val="en-US"/>
          </w:rPr>
          <w:t>Orbital Mechanics for Engineering Students.</w:t>
        </w:r>
        <w:proofErr w:type="gramEnd"/>
        <w:r w:rsidR="006D65A0" w:rsidRPr="001964E0">
          <w:rPr>
            <w:rStyle w:val="ac"/>
            <w:rFonts w:ascii="Times New Roman" w:hAnsi="Times New Roman" w:cs="Times New Roman"/>
            <w:sz w:val="28"/>
            <w:szCs w:val="28"/>
            <w:lang w:val="en-US"/>
          </w:rPr>
          <w:t xml:space="preserve"> </w:t>
        </w:r>
        <w:proofErr w:type="gramStart"/>
        <w:r w:rsidR="006D65A0" w:rsidRPr="001964E0">
          <w:rPr>
            <w:rStyle w:val="ac"/>
            <w:rFonts w:ascii="Times New Roman" w:hAnsi="Times New Roman" w:cs="Times New Roman"/>
            <w:sz w:val="28"/>
            <w:szCs w:val="28"/>
            <w:lang w:val="en-US"/>
          </w:rPr>
          <w:t>Elsevier.</w:t>
        </w:r>
        <w:proofErr w:type="gramEnd"/>
      </w:hyperlink>
    </w:p>
    <w:p w:rsidR="004D5108" w:rsidRPr="001964E0" w:rsidRDefault="0052126F" w:rsidP="001964E0">
      <w:pPr>
        <w:spacing w:line="360" w:lineRule="auto"/>
        <w:jc w:val="both"/>
        <w:rPr>
          <w:rFonts w:ascii="Times New Roman" w:hAnsi="Times New Roman" w:cs="Times New Roman"/>
          <w:sz w:val="28"/>
          <w:szCs w:val="28"/>
          <w:lang w:val="kk-KZ"/>
        </w:rPr>
      </w:pPr>
      <w:hyperlink r:id="rId14" w:history="1">
        <w:r w:rsidR="006D65A0" w:rsidRPr="001964E0">
          <w:rPr>
            <w:rStyle w:val="ac"/>
            <w:rFonts w:ascii="Times New Roman" w:hAnsi="Times New Roman" w:cs="Times New Roman"/>
            <w:sz w:val="28"/>
            <w:szCs w:val="28"/>
            <w:lang w:val="kk-KZ"/>
          </w:rPr>
          <w:t>10.</w:t>
        </w:r>
        <w:r w:rsidR="006D65A0" w:rsidRPr="001964E0">
          <w:rPr>
            <w:rStyle w:val="ac"/>
            <w:rFonts w:ascii="Times New Roman" w:hAnsi="Times New Roman" w:cs="Times New Roman"/>
            <w:sz w:val="28"/>
            <w:szCs w:val="28"/>
            <w:lang w:val="en-US"/>
          </w:rPr>
          <w:t xml:space="preserve">Miele, J., Miele, A. J. (2004). </w:t>
        </w:r>
        <w:proofErr w:type="gramStart"/>
        <w:r w:rsidR="006D65A0" w:rsidRPr="001964E0">
          <w:rPr>
            <w:rStyle w:val="ac"/>
            <w:rFonts w:ascii="Times New Roman" w:hAnsi="Times New Roman" w:cs="Times New Roman"/>
            <w:sz w:val="28"/>
            <w:szCs w:val="28"/>
            <w:lang w:val="en-US"/>
          </w:rPr>
          <w:t>Gravitational Dynamics of Spacecraft.</w:t>
        </w:r>
        <w:proofErr w:type="gramEnd"/>
        <w:r w:rsidR="006D65A0" w:rsidRPr="001964E0">
          <w:rPr>
            <w:rStyle w:val="ac"/>
            <w:rFonts w:ascii="Times New Roman" w:hAnsi="Times New Roman" w:cs="Times New Roman"/>
            <w:sz w:val="28"/>
            <w:szCs w:val="28"/>
            <w:lang w:val="en-US"/>
          </w:rPr>
          <w:t xml:space="preserve"> Wiley-Interscience</w:t>
        </w:r>
      </w:hyperlink>
    </w:p>
    <w:p w:rsidR="002B5F25" w:rsidRDefault="004D5108" w:rsidP="004D5108">
      <w:pPr>
        <w:jc w:val="right"/>
        <w:rPr>
          <w:rFonts w:ascii="Times New Roman" w:hAnsi="Times New Roman" w:cs="Times New Roman"/>
          <w:b/>
          <w:bCs/>
          <w:sz w:val="28"/>
          <w:szCs w:val="28"/>
          <w:lang w:val="kk-KZ"/>
        </w:rPr>
      </w:pPr>
      <w:r w:rsidRPr="004D5108">
        <w:rPr>
          <w:rFonts w:ascii="Times New Roman" w:hAnsi="Times New Roman" w:cs="Times New Roman"/>
          <w:b/>
          <w:bCs/>
          <w:sz w:val="28"/>
          <w:szCs w:val="28"/>
          <w:lang w:val="kk-KZ"/>
        </w:rPr>
        <w:t>Ғылыми жетекші:</w:t>
      </w:r>
    </w:p>
    <w:p w:rsidR="004D5108" w:rsidRPr="004D5108" w:rsidRDefault="004D5108" w:rsidP="004D5108">
      <w:pPr>
        <w:jc w:val="right"/>
        <w:rPr>
          <w:rFonts w:ascii="Times New Roman" w:hAnsi="Times New Roman" w:cs="Times New Roman"/>
          <w:b/>
          <w:bCs/>
          <w:sz w:val="28"/>
          <w:szCs w:val="28"/>
          <w:lang w:val="kk-KZ"/>
        </w:rPr>
      </w:pPr>
    </w:p>
    <w:p w:rsidR="002B5F25" w:rsidRPr="002B5F25" w:rsidRDefault="002B5F25" w:rsidP="004D5108">
      <w:pPr>
        <w:jc w:val="right"/>
        <w:rPr>
          <w:rFonts w:ascii="Times New Roman" w:hAnsi="Times New Roman" w:cs="Times New Roman"/>
          <w:sz w:val="28"/>
          <w:szCs w:val="28"/>
          <w:lang w:val="kk-KZ"/>
        </w:rPr>
      </w:pPr>
      <w:r w:rsidRPr="002B5F25">
        <w:rPr>
          <w:rFonts w:ascii="Times New Roman" w:hAnsi="Times New Roman" w:cs="Times New Roman"/>
          <w:sz w:val="28"/>
          <w:szCs w:val="28"/>
          <w:lang w:val="kk-KZ"/>
        </w:rPr>
        <w:t>Нуркасымова Сауле Нуркасымовна</w:t>
      </w:r>
    </w:p>
    <w:p w:rsidR="002B5F25" w:rsidRDefault="002B5F25" w:rsidP="004D5108">
      <w:pPr>
        <w:jc w:val="right"/>
        <w:rPr>
          <w:rFonts w:ascii="Times New Roman" w:hAnsi="Times New Roman" w:cs="Times New Roman"/>
          <w:sz w:val="28"/>
          <w:szCs w:val="28"/>
          <w:lang w:val="kk-KZ"/>
        </w:rPr>
      </w:pPr>
      <w:r w:rsidRPr="002B5F25">
        <w:rPr>
          <w:rFonts w:ascii="Times New Roman" w:hAnsi="Times New Roman" w:cs="Times New Roman"/>
          <w:sz w:val="28"/>
          <w:szCs w:val="28"/>
          <w:lang w:val="kk-KZ"/>
        </w:rPr>
        <w:t xml:space="preserve"> педагогика ғылымының докторы, профессор</w:t>
      </w:r>
    </w:p>
    <w:p w:rsidR="004D5108" w:rsidRPr="00710414" w:rsidRDefault="004D5108" w:rsidP="004D5108">
      <w:pPr>
        <w:tabs>
          <w:tab w:val="left" w:pos="2520"/>
        </w:tabs>
        <w:ind w:right="-7"/>
        <w:jc w:val="right"/>
        <w:rPr>
          <w:rFonts w:ascii="Times New Roman" w:hAnsi="Times New Roman" w:cs="Times New Roman"/>
          <w:sz w:val="28"/>
          <w:szCs w:val="28"/>
          <w:lang w:val="kk-KZ"/>
        </w:rPr>
      </w:pPr>
      <w:r w:rsidRPr="00710414">
        <w:rPr>
          <w:rFonts w:ascii="Times New Roman" w:hAnsi="Times New Roman" w:cs="Times New Roman"/>
          <w:sz w:val="28"/>
          <w:szCs w:val="28"/>
          <w:lang w:val="kk-KZ"/>
        </w:rPr>
        <w:t>Л.Н. Гумилев атындағы Еуразия ұлттық университеті</w:t>
      </w:r>
    </w:p>
    <w:p w:rsidR="001964E0" w:rsidRDefault="004D5108" w:rsidP="001964E0">
      <w:pPr>
        <w:jc w:val="right"/>
        <w:rPr>
          <w:rFonts w:ascii="Times New Roman" w:hAnsi="Times New Roman" w:cs="Times New Roman"/>
          <w:sz w:val="28"/>
          <w:szCs w:val="28"/>
          <w:lang w:val="kk-KZ"/>
        </w:rPr>
      </w:pPr>
      <w:r w:rsidRPr="00710414">
        <w:rPr>
          <w:rFonts w:ascii="Times New Roman" w:hAnsi="Times New Roman" w:cs="Times New Roman"/>
          <w:sz w:val="28"/>
          <w:szCs w:val="28"/>
          <w:lang w:val="kk-KZ"/>
        </w:rPr>
        <w:t>071400 Казақстан Республикасы, Астана қаласы</w:t>
      </w:r>
    </w:p>
    <w:p w:rsidR="001964E0" w:rsidRPr="002B5F25" w:rsidRDefault="004D5108" w:rsidP="001964E0">
      <w:pPr>
        <w:jc w:val="right"/>
        <w:rPr>
          <w:rFonts w:ascii="Times New Roman" w:hAnsi="Times New Roman" w:cs="Times New Roman"/>
          <w:sz w:val="28"/>
          <w:szCs w:val="28"/>
          <w:lang w:val="kk-KZ"/>
        </w:rPr>
      </w:pPr>
      <w:r w:rsidRPr="00710414">
        <w:rPr>
          <w:rFonts w:ascii="Times New Roman" w:hAnsi="Times New Roman" w:cs="Times New Roman"/>
          <w:sz w:val="28"/>
          <w:szCs w:val="28"/>
          <w:lang w:val="kk-KZ"/>
        </w:rPr>
        <w:t xml:space="preserve"> </w:t>
      </w:r>
      <w:hyperlink r:id="rId15" w:history="1">
        <w:r w:rsidR="001964E0" w:rsidRPr="00710414">
          <w:rPr>
            <w:rStyle w:val="ac"/>
            <w:rFonts w:ascii="Times New Roman" w:hAnsi="Times New Roman" w:cs="Times New Roman"/>
            <w:sz w:val="28"/>
            <w:szCs w:val="28"/>
            <w:lang w:val="kk-KZ"/>
          </w:rPr>
          <w:t>SauleNurkasim@mail.ru</w:t>
        </w:r>
      </w:hyperlink>
    </w:p>
    <w:p w:rsidR="004D5108" w:rsidRPr="00710414" w:rsidRDefault="004D5108" w:rsidP="004D5108">
      <w:pPr>
        <w:shd w:val="clear" w:color="auto" w:fill="FFFFFF"/>
        <w:ind w:right="-7"/>
        <w:jc w:val="right"/>
        <w:rPr>
          <w:rFonts w:ascii="Times New Roman" w:hAnsi="Times New Roman" w:cs="Times New Roman"/>
          <w:sz w:val="28"/>
          <w:szCs w:val="28"/>
          <w:lang w:val="kk-KZ"/>
        </w:rPr>
      </w:pPr>
    </w:p>
    <w:p w:rsidR="001964E0" w:rsidRPr="002B5F25" w:rsidRDefault="001964E0">
      <w:pPr>
        <w:jc w:val="right"/>
        <w:rPr>
          <w:rFonts w:ascii="Times New Roman" w:hAnsi="Times New Roman" w:cs="Times New Roman"/>
          <w:sz w:val="28"/>
          <w:szCs w:val="28"/>
          <w:lang w:val="kk-KZ"/>
        </w:rPr>
      </w:pPr>
    </w:p>
    <w:sectPr w:rsidR="001964E0" w:rsidRPr="002B5F25" w:rsidSect="003C24D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5C72"/>
    <w:multiLevelType w:val="hybridMultilevel"/>
    <w:tmpl w:val="B7165252"/>
    <w:lvl w:ilvl="0" w:tplc="04500001">
      <w:start w:val="1"/>
      <w:numFmt w:val="bullet"/>
      <w:lvlText w:val=""/>
      <w:lvlJc w:val="left"/>
      <w:pPr>
        <w:ind w:left="720" w:hanging="360"/>
      </w:pPr>
      <w:rPr>
        <w:rFonts w:ascii="Symbol" w:hAnsi="Symbol" w:hint="default"/>
      </w:rPr>
    </w:lvl>
    <w:lvl w:ilvl="1" w:tplc="04500003" w:tentative="1">
      <w:start w:val="1"/>
      <w:numFmt w:val="bullet"/>
      <w:lvlText w:val="o"/>
      <w:lvlJc w:val="left"/>
      <w:pPr>
        <w:ind w:left="1440" w:hanging="360"/>
      </w:pPr>
      <w:rPr>
        <w:rFonts w:ascii="Courier New" w:hAnsi="Courier New" w:cs="Courier New" w:hint="default"/>
      </w:rPr>
    </w:lvl>
    <w:lvl w:ilvl="2" w:tplc="04500005" w:tentative="1">
      <w:start w:val="1"/>
      <w:numFmt w:val="bullet"/>
      <w:lvlText w:val=""/>
      <w:lvlJc w:val="left"/>
      <w:pPr>
        <w:ind w:left="2160" w:hanging="360"/>
      </w:pPr>
      <w:rPr>
        <w:rFonts w:ascii="Wingdings" w:hAnsi="Wingdings" w:hint="default"/>
      </w:rPr>
    </w:lvl>
    <w:lvl w:ilvl="3" w:tplc="04500001" w:tentative="1">
      <w:start w:val="1"/>
      <w:numFmt w:val="bullet"/>
      <w:lvlText w:val=""/>
      <w:lvlJc w:val="left"/>
      <w:pPr>
        <w:ind w:left="2880" w:hanging="360"/>
      </w:pPr>
      <w:rPr>
        <w:rFonts w:ascii="Symbol" w:hAnsi="Symbol" w:hint="default"/>
      </w:rPr>
    </w:lvl>
    <w:lvl w:ilvl="4" w:tplc="04500003" w:tentative="1">
      <w:start w:val="1"/>
      <w:numFmt w:val="bullet"/>
      <w:lvlText w:val="o"/>
      <w:lvlJc w:val="left"/>
      <w:pPr>
        <w:ind w:left="3600" w:hanging="360"/>
      </w:pPr>
      <w:rPr>
        <w:rFonts w:ascii="Courier New" w:hAnsi="Courier New" w:cs="Courier New" w:hint="default"/>
      </w:rPr>
    </w:lvl>
    <w:lvl w:ilvl="5" w:tplc="04500005" w:tentative="1">
      <w:start w:val="1"/>
      <w:numFmt w:val="bullet"/>
      <w:lvlText w:val=""/>
      <w:lvlJc w:val="left"/>
      <w:pPr>
        <w:ind w:left="4320" w:hanging="360"/>
      </w:pPr>
      <w:rPr>
        <w:rFonts w:ascii="Wingdings" w:hAnsi="Wingdings" w:hint="default"/>
      </w:rPr>
    </w:lvl>
    <w:lvl w:ilvl="6" w:tplc="04500001" w:tentative="1">
      <w:start w:val="1"/>
      <w:numFmt w:val="bullet"/>
      <w:lvlText w:val=""/>
      <w:lvlJc w:val="left"/>
      <w:pPr>
        <w:ind w:left="5040" w:hanging="360"/>
      </w:pPr>
      <w:rPr>
        <w:rFonts w:ascii="Symbol" w:hAnsi="Symbol" w:hint="default"/>
      </w:rPr>
    </w:lvl>
    <w:lvl w:ilvl="7" w:tplc="04500003" w:tentative="1">
      <w:start w:val="1"/>
      <w:numFmt w:val="bullet"/>
      <w:lvlText w:val="o"/>
      <w:lvlJc w:val="left"/>
      <w:pPr>
        <w:ind w:left="5760" w:hanging="360"/>
      </w:pPr>
      <w:rPr>
        <w:rFonts w:ascii="Courier New" w:hAnsi="Courier New" w:cs="Courier New" w:hint="default"/>
      </w:rPr>
    </w:lvl>
    <w:lvl w:ilvl="8" w:tplc="04500005" w:tentative="1">
      <w:start w:val="1"/>
      <w:numFmt w:val="bullet"/>
      <w:lvlText w:val=""/>
      <w:lvlJc w:val="left"/>
      <w:pPr>
        <w:ind w:left="6480" w:hanging="360"/>
      </w:pPr>
      <w:rPr>
        <w:rFonts w:ascii="Wingdings" w:hAnsi="Wingdings" w:hint="default"/>
      </w:rPr>
    </w:lvl>
  </w:abstractNum>
  <w:abstractNum w:abstractNumId="1">
    <w:nsid w:val="13BF41FF"/>
    <w:multiLevelType w:val="hybridMultilevel"/>
    <w:tmpl w:val="67FC9E1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432804D8"/>
    <w:multiLevelType w:val="hybridMultilevel"/>
    <w:tmpl w:val="2014279C"/>
    <w:lvl w:ilvl="0" w:tplc="8996EAEC">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3">
    <w:nsid w:val="43834B14"/>
    <w:multiLevelType w:val="hybridMultilevel"/>
    <w:tmpl w:val="22DA7A0C"/>
    <w:lvl w:ilvl="0" w:tplc="8996EAEC">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E0D1576"/>
    <w:multiLevelType w:val="hybridMultilevel"/>
    <w:tmpl w:val="EEA0FE0A"/>
    <w:lvl w:ilvl="0" w:tplc="8996EAEC">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5">
    <w:nsid w:val="5A3C7AD5"/>
    <w:multiLevelType w:val="hybridMultilevel"/>
    <w:tmpl w:val="2AD8E926"/>
    <w:lvl w:ilvl="0" w:tplc="8996EAEC">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6">
    <w:nsid w:val="708D28E5"/>
    <w:multiLevelType w:val="hybridMultilevel"/>
    <w:tmpl w:val="0C34A6DE"/>
    <w:lvl w:ilvl="0" w:tplc="8996EAEC">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nsid w:val="79CB43A4"/>
    <w:multiLevelType w:val="hybridMultilevel"/>
    <w:tmpl w:val="4B5ED17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4"/>
  </w:num>
  <w:num w:numId="5">
    <w:abstractNumId w:val="2"/>
  </w:num>
  <w:num w:numId="6">
    <w:abstractNumId w:val="5"/>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compat/>
  <w:rsids>
    <w:rsidRoot w:val="005B12D9"/>
    <w:rsid w:val="00051D35"/>
    <w:rsid w:val="000535BC"/>
    <w:rsid w:val="00055FF2"/>
    <w:rsid w:val="000E7366"/>
    <w:rsid w:val="001013A7"/>
    <w:rsid w:val="0016580E"/>
    <w:rsid w:val="0017327C"/>
    <w:rsid w:val="001964E0"/>
    <w:rsid w:val="001F7925"/>
    <w:rsid w:val="002073B1"/>
    <w:rsid w:val="00243CBE"/>
    <w:rsid w:val="002917FB"/>
    <w:rsid w:val="00293B53"/>
    <w:rsid w:val="002B5F25"/>
    <w:rsid w:val="002E2F4C"/>
    <w:rsid w:val="00324AF8"/>
    <w:rsid w:val="00335406"/>
    <w:rsid w:val="00352F32"/>
    <w:rsid w:val="003C24D3"/>
    <w:rsid w:val="003C7B76"/>
    <w:rsid w:val="003E2D2E"/>
    <w:rsid w:val="003F073B"/>
    <w:rsid w:val="004101B5"/>
    <w:rsid w:val="00411C9C"/>
    <w:rsid w:val="004335D3"/>
    <w:rsid w:val="004C31E0"/>
    <w:rsid w:val="004C529E"/>
    <w:rsid w:val="004C6D7A"/>
    <w:rsid w:val="004D5108"/>
    <w:rsid w:val="0052126F"/>
    <w:rsid w:val="00532FE1"/>
    <w:rsid w:val="0057190A"/>
    <w:rsid w:val="005B12D9"/>
    <w:rsid w:val="005B25D6"/>
    <w:rsid w:val="0062377C"/>
    <w:rsid w:val="00660C68"/>
    <w:rsid w:val="00685AD5"/>
    <w:rsid w:val="00690744"/>
    <w:rsid w:val="006959D4"/>
    <w:rsid w:val="006B360F"/>
    <w:rsid w:val="006D65A0"/>
    <w:rsid w:val="00710414"/>
    <w:rsid w:val="0074184E"/>
    <w:rsid w:val="00761776"/>
    <w:rsid w:val="007674DD"/>
    <w:rsid w:val="007A5FD9"/>
    <w:rsid w:val="007B6BCA"/>
    <w:rsid w:val="007E0088"/>
    <w:rsid w:val="007E2E7B"/>
    <w:rsid w:val="00850EDC"/>
    <w:rsid w:val="00875F22"/>
    <w:rsid w:val="00895689"/>
    <w:rsid w:val="008A6C66"/>
    <w:rsid w:val="008E4071"/>
    <w:rsid w:val="008F579D"/>
    <w:rsid w:val="00927D58"/>
    <w:rsid w:val="009D2541"/>
    <w:rsid w:val="00A3122A"/>
    <w:rsid w:val="00A35E0A"/>
    <w:rsid w:val="00A65F6D"/>
    <w:rsid w:val="00AA26A9"/>
    <w:rsid w:val="00B01D83"/>
    <w:rsid w:val="00B228EF"/>
    <w:rsid w:val="00B81715"/>
    <w:rsid w:val="00BD766C"/>
    <w:rsid w:val="00C56BEF"/>
    <w:rsid w:val="00C733B5"/>
    <w:rsid w:val="00CC1F8C"/>
    <w:rsid w:val="00CC3A90"/>
    <w:rsid w:val="00CE72EE"/>
    <w:rsid w:val="00D563EA"/>
    <w:rsid w:val="00D93712"/>
    <w:rsid w:val="00DF1208"/>
    <w:rsid w:val="00E305CA"/>
    <w:rsid w:val="00E50754"/>
    <w:rsid w:val="00E62010"/>
    <w:rsid w:val="00E951AE"/>
    <w:rsid w:val="00EF2D80"/>
    <w:rsid w:val="00F1380D"/>
    <w:rsid w:val="00F557D3"/>
    <w:rsid w:val="00F64AE5"/>
    <w:rsid w:val="00F80D6A"/>
    <w:rsid w:val="00FD1D79"/>
    <w:rsid w:val="00FD73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mn-M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FE1"/>
    <w:pPr>
      <w:spacing w:after="0" w:line="240" w:lineRule="auto"/>
    </w:pPr>
    <w:rPr>
      <w:kern w:val="0"/>
      <w:sz w:val="24"/>
      <w:szCs w:val="24"/>
      <w:lang w:val="ru-RU"/>
    </w:rPr>
  </w:style>
  <w:style w:type="paragraph" w:styleId="1">
    <w:name w:val="heading 1"/>
    <w:basedOn w:val="a"/>
    <w:next w:val="a"/>
    <w:link w:val="10"/>
    <w:uiPriority w:val="9"/>
    <w:qFormat/>
    <w:rsid w:val="005B12D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B12D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B12D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B12D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B12D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B12D9"/>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B12D9"/>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B12D9"/>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B12D9"/>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12D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B12D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B12D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B12D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B12D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B12D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B12D9"/>
    <w:rPr>
      <w:rFonts w:eastAsiaTheme="majorEastAsia" w:cstheme="majorBidi"/>
      <w:color w:val="595959" w:themeColor="text1" w:themeTint="A6"/>
    </w:rPr>
  </w:style>
  <w:style w:type="character" w:customStyle="1" w:styleId="80">
    <w:name w:val="Заголовок 8 Знак"/>
    <w:basedOn w:val="a0"/>
    <w:link w:val="8"/>
    <w:uiPriority w:val="9"/>
    <w:semiHidden/>
    <w:rsid w:val="005B12D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B12D9"/>
    <w:rPr>
      <w:rFonts w:eastAsiaTheme="majorEastAsia" w:cstheme="majorBidi"/>
      <w:color w:val="272727" w:themeColor="text1" w:themeTint="D8"/>
    </w:rPr>
  </w:style>
  <w:style w:type="paragraph" w:styleId="a3">
    <w:name w:val="Title"/>
    <w:basedOn w:val="a"/>
    <w:next w:val="a"/>
    <w:link w:val="a4"/>
    <w:uiPriority w:val="10"/>
    <w:qFormat/>
    <w:rsid w:val="005B12D9"/>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5B12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B12D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B12D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B12D9"/>
    <w:pPr>
      <w:spacing w:before="160"/>
      <w:jc w:val="center"/>
    </w:pPr>
    <w:rPr>
      <w:i/>
      <w:iCs/>
      <w:color w:val="404040" w:themeColor="text1" w:themeTint="BF"/>
    </w:rPr>
  </w:style>
  <w:style w:type="character" w:customStyle="1" w:styleId="22">
    <w:name w:val="Цитата 2 Знак"/>
    <w:basedOn w:val="a0"/>
    <w:link w:val="21"/>
    <w:uiPriority w:val="29"/>
    <w:rsid w:val="005B12D9"/>
    <w:rPr>
      <w:i/>
      <w:iCs/>
      <w:color w:val="404040" w:themeColor="text1" w:themeTint="BF"/>
    </w:rPr>
  </w:style>
  <w:style w:type="paragraph" w:styleId="a7">
    <w:name w:val="List Paragraph"/>
    <w:basedOn w:val="a"/>
    <w:uiPriority w:val="34"/>
    <w:qFormat/>
    <w:rsid w:val="005B12D9"/>
    <w:pPr>
      <w:ind w:left="720"/>
      <w:contextualSpacing/>
    </w:pPr>
  </w:style>
  <w:style w:type="character" w:styleId="a8">
    <w:name w:val="Intense Emphasis"/>
    <w:basedOn w:val="a0"/>
    <w:uiPriority w:val="21"/>
    <w:qFormat/>
    <w:rsid w:val="005B12D9"/>
    <w:rPr>
      <w:i/>
      <w:iCs/>
      <w:color w:val="2F5496" w:themeColor="accent1" w:themeShade="BF"/>
    </w:rPr>
  </w:style>
  <w:style w:type="paragraph" w:styleId="a9">
    <w:name w:val="Intense Quote"/>
    <w:basedOn w:val="a"/>
    <w:next w:val="a"/>
    <w:link w:val="aa"/>
    <w:uiPriority w:val="30"/>
    <w:qFormat/>
    <w:rsid w:val="005B12D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B12D9"/>
    <w:rPr>
      <w:i/>
      <w:iCs/>
      <w:color w:val="2F5496" w:themeColor="accent1" w:themeShade="BF"/>
    </w:rPr>
  </w:style>
  <w:style w:type="character" w:styleId="ab">
    <w:name w:val="Intense Reference"/>
    <w:basedOn w:val="a0"/>
    <w:uiPriority w:val="32"/>
    <w:qFormat/>
    <w:rsid w:val="005B12D9"/>
    <w:rPr>
      <w:b/>
      <w:bCs/>
      <w:smallCaps/>
      <w:color w:val="2F5496" w:themeColor="accent1" w:themeShade="BF"/>
      <w:spacing w:val="5"/>
    </w:rPr>
  </w:style>
  <w:style w:type="character" w:styleId="ac">
    <w:name w:val="Hyperlink"/>
    <w:basedOn w:val="a0"/>
    <w:unhideWhenUsed/>
    <w:rsid w:val="00532FE1"/>
    <w:rPr>
      <w:color w:val="0000FF"/>
      <w:u w:val="single"/>
    </w:rPr>
  </w:style>
  <w:style w:type="paragraph" w:customStyle="1" w:styleId="ad">
    <w:name w:val="Обычный текст"/>
    <w:basedOn w:val="a"/>
    <w:rsid w:val="00532FE1"/>
    <w:pPr>
      <w:ind w:left="284" w:hanging="284"/>
      <w:jc w:val="both"/>
    </w:pPr>
    <w:rPr>
      <w:rFonts w:ascii="Times New Roman" w:eastAsia="Times New Roman" w:hAnsi="Times New Roman" w:cs="Times New Roman"/>
      <w:szCs w:val="20"/>
      <w:lang w:eastAsia="ru-RU"/>
    </w:rPr>
  </w:style>
  <w:style w:type="character" w:styleId="ae">
    <w:name w:val="Placeholder Text"/>
    <w:basedOn w:val="a0"/>
    <w:uiPriority w:val="99"/>
    <w:semiHidden/>
    <w:rsid w:val="00850EDC"/>
    <w:rPr>
      <w:color w:val="666666"/>
    </w:rPr>
  </w:style>
  <w:style w:type="character" w:customStyle="1" w:styleId="11">
    <w:name w:val="Неразрешенное упоминание1"/>
    <w:basedOn w:val="a0"/>
    <w:uiPriority w:val="99"/>
    <w:semiHidden/>
    <w:unhideWhenUsed/>
    <w:rsid w:val="005B25D6"/>
    <w:rPr>
      <w:color w:val="605E5C"/>
      <w:shd w:val="clear" w:color="auto" w:fill="E1DFDD"/>
    </w:rPr>
  </w:style>
  <w:style w:type="paragraph" w:styleId="af">
    <w:name w:val="Balloon Text"/>
    <w:basedOn w:val="a"/>
    <w:link w:val="af0"/>
    <w:uiPriority w:val="99"/>
    <w:semiHidden/>
    <w:unhideWhenUsed/>
    <w:rsid w:val="00710414"/>
    <w:rPr>
      <w:rFonts w:ascii="Tahoma" w:hAnsi="Tahoma" w:cs="Tahoma"/>
      <w:sz w:val="16"/>
      <w:szCs w:val="16"/>
    </w:rPr>
  </w:style>
  <w:style w:type="character" w:customStyle="1" w:styleId="af0">
    <w:name w:val="Текст выноски Знак"/>
    <w:basedOn w:val="a0"/>
    <w:link w:val="af"/>
    <w:uiPriority w:val="99"/>
    <w:semiHidden/>
    <w:rsid w:val="00710414"/>
    <w:rPr>
      <w:rFonts w:ascii="Tahoma" w:hAnsi="Tahoma" w:cs="Tahoma"/>
      <w:kern w:val="0"/>
      <w:sz w:val="16"/>
      <w:szCs w:val="16"/>
      <w:lang w:val="ru-RU"/>
    </w:rPr>
  </w:style>
  <w:style w:type="character" w:customStyle="1" w:styleId="23">
    <w:name w:val="Неразрешенное упоминание2"/>
    <w:basedOn w:val="a0"/>
    <w:uiPriority w:val="99"/>
    <w:semiHidden/>
    <w:unhideWhenUsed/>
    <w:rsid w:val="006D65A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1338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hysrep.2016.06.005" TargetMode="External"/><Relationship Id="rId13" Type="http://schemas.openxmlformats.org/officeDocument/2006/relationships/hyperlink" Target="https://shop.elsevier.com/books/orbital-mechanics-for-engineering-students/curtis/978-0-12-824025-0" TargetMode="External"/><Relationship Id="rId3" Type="http://schemas.openxmlformats.org/officeDocument/2006/relationships/settings" Target="settings.xml"/><Relationship Id="rId7" Type="http://schemas.openxmlformats.org/officeDocument/2006/relationships/hyperlink" Target="https://www.researchgate.net/publication/225523820_The_Strong_CP_Problem_and_Axions" TargetMode="External"/><Relationship Id="rId12" Type="http://schemas.openxmlformats.org/officeDocument/2006/relationships/hyperlink" Target="https://www.pearson.com/content/dam/one-dot-com/one-dot-com/us/en/files/14939-ENG-Moore-MATLABforEngineers-6E.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i.org/10.1103/PhysRevLett.38.1440" TargetMode="External"/><Relationship Id="rId11" Type="http://schemas.openxmlformats.org/officeDocument/2006/relationships/hyperlink" Target="https://store.doverpublications.com/products/9780486651132?srsltid=AfmBOoqQC5jZMt33UBCk0bJf7nTEpJDkVLh2iDM2-wwmeYHr322LwxcE" TargetMode="External"/><Relationship Id="rId5" Type="http://schemas.openxmlformats.org/officeDocument/2006/relationships/hyperlink" Target="file:///C:\Users\Acer\AppData\Roaming\Microsoft\Word\spacecraft_th_hubble.jpg" TargetMode="External"/><Relationship Id="rId15" Type="http://schemas.openxmlformats.org/officeDocument/2006/relationships/hyperlink" Target="mailto:SauleNurkasim@mail.ru" TargetMode="External"/><Relationship Id="rId10" Type="http://schemas.openxmlformats.org/officeDocument/2006/relationships/hyperlink" Target="https://arsu.mbook.kz/ru/index_brief/94/" TargetMode="External"/><Relationship Id="rId4" Type="http://schemas.openxmlformats.org/officeDocument/2006/relationships/webSettings" Target="webSettings.xml"/><Relationship Id="rId9" Type="http://schemas.openxmlformats.org/officeDocument/2006/relationships/hyperlink" Target="https://doi.org/10.48550/arXiv.1510.07633" TargetMode="External"/><Relationship Id="rId14" Type="http://schemas.openxmlformats.org/officeDocument/2006/relationships/hyperlink" Target="https://www.wiley-vch.de/en/areas-interest/engineering/mechanical-engineering-10me/aeronautic-aerospace-engineering-10me7/space-flight-dynamics-978-1-119-1578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1735</Words>
  <Characters>9893</Characters>
  <Application>Microsoft Office Word</Application>
  <DocSecurity>0</DocSecurity>
  <Lines>82</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Symbat Adilmurat</dc:creator>
  <cp:lastModifiedBy>Admin</cp:lastModifiedBy>
  <cp:revision>2</cp:revision>
  <dcterms:created xsi:type="dcterms:W3CDTF">2025-02-24T06:37:00Z</dcterms:created>
  <dcterms:modified xsi:type="dcterms:W3CDTF">2025-02-24T06:37:00Z</dcterms:modified>
</cp:coreProperties>
</file>