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275" w:rsidRPr="00144F3C" w:rsidRDefault="007E1275" w:rsidP="006852B1">
      <w:pPr>
        <w:spacing w:after="0" w:line="360" w:lineRule="auto"/>
        <w:jc w:val="right"/>
        <w:rPr>
          <w:rFonts w:ascii="Times New Roman" w:hAnsi="Times New Roman"/>
          <w:b/>
          <w:iCs/>
          <w:sz w:val="28"/>
          <w:szCs w:val="28"/>
        </w:rPr>
      </w:pPr>
      <w:r w:rsidRPr="00144F3C">
        <w:rPr>
          <w:rFonts w:ascii="Times New Roman" w:hAnsi="Times New Roman"/>
          <w:b/>
          <w:iCs/>
          <w:sz w:val="28"/>
          <w:szCs w:val="28"/>
        </w:rPr>
        <w:t xml:space="preserve">Дина Сагимбаева </w:t>
      </w:r>
    </w:p>
    <w:p w:rsidR="007E1275" w:rsidRPr="00144F3C" w:rsidRDefault="007E1275" w:rsidP="006852B1">
      <w:pPr>
        <w:spacing w:after="0" w:line="360" w:lineRule="auto"/>
        <w:jc w:val="right"/>
        <w:rPr>
          <w:rFonts w:ascii="Times New Roman" w:hAnsi="Times New Roman"/>
          <w:b/>
          <w:iCs/>
          <w:sz w:val="28"/>
          <w:szCs w:val="28"/>
        </w:rPr>
      </w:pPr>
      <w:r w:rsidRPr="00144F3C">
        <w:rPr>
          <w:rFonts w:ascii="Times New Roman" w:hAnsi="Times New Roman"/>
          <w:b/>
          <w:iCs/>
          <w:sz w:val="28"/>
          <w:szCs w:val="28"/>
        </w:rPr>
        <w:t>(Астана, Казахстан)</w:t>
      </w:r>
    </w:p>
    <w:p w:rsidR="007E1275" w:rsidRPr="005F5602" w:rsidRDefault="007E1275" w:rsidP="006852B1">
      <w:pPr>
        <w:spacing w:after="0" w:line="360" w:lineRule="auto"/>
        <w:jc w:val="right"/>
        <w:rPr>
          <w:rFonts w:ascii="Times New Roman" w:hAnsi="Times New Roman"/>
          <w:iCs/>
          <w:sz w:val="28"/>
          <w:szCs w:val="28"/>
        </w:rPr>
      </w:pPr>
    </w:p>
    <w:p w:rsidR="007E1275" w:rsidRDefault="007E1275" w:rsidP="006852B1">
      <w:pPr>
        <w:spacing w:after="0" w:line="360" w:lineRule="auto"/>
        <w:jc w:val="center"/>
        <w:rPr>
          <w:rFonts w:ascii="Times New Roman" w:hAnsi="Times New Roman"/>
          <w:b/>
          <w:iCs/>
          <w:sz w:val="28"/>
          <w:szCs w:val="28"/>
        </w:rPr>
      </w:pPr>
      <w:r>
        <w:rPr>
          <w:rFonts w:ascii="Times New Roman" w:hAnsi="Times New Roman"/>
          <w:b/>
          <w:iCs/>
          <w:sz w:val="28"/>
          <w:szCs w:val="28"/>
        </w:rPr>
        <w:t>МЕЖДУНАРОДНЫЕ СТАНДАРТЫ ФИНАНСОВОЙ ОТЧЕТНОСТИ НА МАЛЫХ И СРЕДНИХ ПРЕДПРИЯТИЯХ</w:t>
      </w:r>
    </w:p>
    <w:p w:rsidR="007E1275" w:rsidRDefault="007E1275" w:rsidP="00144F3C">
      <w:pPr>
        <w:spacing w:after="0" w:line="360" w:lineRule="auto"/>
        <w:ind w:firstLine="540"/>
        <w:jc w:val="center"/>
        <w:rPr>
          <w:rFonts w:ascii="Times New Roman" w:hAnsi="Times New Roman"/>
          <w:b/>
          <w:iCs/>
          <w:sz w:val="28"/>
          <w:szCs w:val="28"/>
        </w:rPr>
      </w:pPr>
    </w:p>
    <w:p w:rsidR="007E1275" w:rsidRDefault="007E1275" w:rsidP="00144F3C">
      <w:pPr>
        <w:spacing w:after="0" w:line="360" w:lineRule="auto"/>
        <w:ind w:firstLine="540"/>
        <w:jc w:val="both"/>
        <w:rPr>
          <w:rFonts w:ascii="Times New Roman" w:hAnsi="Times New Roman"/>
          <w:iCs/>
          <w:sz w:val="28"/>
          <w:szCs w:val="28"/>
        </w:rPr>
      </w:pPr>
      <w:r>
        <w:rPr>
          <w:rFonts w:ascii="Times New Roman" w:hAnsi="Times New Roman"/>
          <w:iCs/>
          <w:sz w:val="28"/>
          <w:szCs w:val="28"/>
        </w:rPr>
        <w:t xml:space="preserve">За последнее десятилетие Международные стандарты финансовой отчетности претерпели значительные изменения в сторону усложнения требований к учету и все большей детализации раскрытия информации. </w:t>
      </w:r>
    </w:p>
    <w:p w:rsidR="007E1275" w:rsidRDefault="007E1275" w:rsidP="00144F3C">
      <w:pPr>
        <w:spacing w:after="0" w:line="360" w:lineRule="auto"/>
        <w:ind w:firstLine="540"/>
        <w:jc w:val="both"/>
        <w:rPr>
          <w:rFonts w:ascii="Times New Roman" w:hAnsi="Times New Roman"/>
          <w:iCs/>
          <w:sz w:val="28"/>
          <w:szCs w:val="28"/>
        </w:rPr>
      </w:pPr>
      <w:r>
        <w:rPr>
          <w:rFonts w:ascii="Times New Roman" w:hAnsi="Times New Roman"/>
          <w:iCs/>
          <w:sz w:val="28"/>
          <w:szCs w:val="28"/>
        </w:rPr>
        <w:t xml:space="preserve">В силу того что требования разрабатывались для удовлетворения информационных потребностей пользователей отчетности крупных компаний, чьи ценные бумаги обращаются на финансовых рынках, следование им в полном объеме существенно увеличивало нагрузку на предприятия малого и среднего бизнеса, даже несмотря на некоторые послабления, предусмотренные в стандартах для данной категории компаний. В результате было принято решение о необходимости разработки отдельного упрощенного стандарта для малых и средних предприятий. 9 июля </w:t>
      </w:r>
      <w:smartTag w:uri="urn:schemas-microsoft-com:office:smarttags" w:element="metricconverter">
        <w:smartTagPr>
          <w:attr w:name="ProductID" w:val="2009 г"/>
        </w:smartTagPr>
        <w:r>
          <w:rPr>
            <w:rFonts w:ascii="Times New Roman" w:hAnsi="Times New Roman"/>
            <w:iCs/>
            <w:sz w:val="28"/>
            <w:szCs w:val="28"/>
          </w:rPr>
          <w:t>2009 г</w:t>
        </w:r>
      </w:smartTag>
      <w:r>
        <w:rPr>
          <w:rFonts w:ascii="Times New Roman" w:hAnsi="Times New Roman"/>
          <w:iCs/>
          <w:sz w:val="28"/>
          <w:szCs w:val="28"/>
        </w:rPr>
        <w:t xml:space="preserve">. долгожданный стандарт был официально опубликован и вступил в силу с момента опубликования.   Стандарт будет действовать как самостоятельный документ наряду с полной версией МСФО. </w:t>
      </w:r>
    </w:p>
    <w:p w:rsidR="007E1275" w:rsidRDefault="007E1275" w:rsidP="00144F3C">
      <w:pPr>
        <w:spacing w:after="0" w:line="360" w:lineRule="auto"/>
        <w:ind w:firstLine="540"/>
        <w:jc w:val="both"/>
        <w:rPr>
          <w:rFonts w:ascii="Times New Roman" w:hAnsi="Times New Roman"/>
          <w:iCs/>
          <w:sz w:val="28"/>
          <w:szCs w:val="28"/>
        </w:rPr>
      </w:pPr>
      <w:r>
        <w:rPr>
          <w:rFonts w:ascii="Times New Roman" w:hAnsi="Times New Roman"/>
          <w:iCs/>
          <w:sz w:val="28"/>
          <w:szCs w:val="28"/>
        </w:rPr>
        <w:t xml:space="preserve">    МСФО для МСП представляет собой самостоятельный документ объемом 230 страниц. Изложение материала организовано по 35 темам и сопровождается словарем, иллюстративной финансовой отчетностью со списком необходимых раскрытий [1].</w:t>
      </w:r>
    </w:p>
    <w:p w:rsidR="007E1275" w:rsidRDefault="007E1275" w:rsidP="00144F3C">
      <w:pPr>
        <w:spacing w:after="0" w:line="360" w:lineRule="auto"/>
        <w:ind w:firstLine="540"/>
        <w:jc w:val="both"/>
        <w:rPr>
          <w:rFonts w:ascii="Times New Roman" w:hAnsi="Times New Roman"/>
          <w:iCs/>
          <w:sz w:val="28"/>
          <w:szCs w:val="28"/>
        </w:rPr>
      </w:pPr>
      <w:r>
        <w:rPr>
          <w:rFonts w:ascii="Times New Roman" w:hAnsi="Times New Roman"/>
          <w:iCs/>
          <w:sz w:val="28"/>
          <w:szCs w:val="28"/>
        </w:rPr>
        <w:t xml:space="preserve">     Основной целью разработки международного стандарта финансовой отчетности (МСФО) для малых и средних предприятий (МСП) является создание платформы сбора подходящей, надежной и полезной информации, на которой могутбыть основаны качественные и понятные стандарты учета для МСП.</w:t>
      </w:r>
    </w:p>
    <w:p w:rsidR="007E1275" w:rsidRDefault="007E1275" w:rsidP="00144F3C">
      <w:pPr>
        <w:spacing w:after="0" w:line="360" w:lineRule="auto"/>
        <w:ind w:firstLine="540"/>
        <w:jc w:val="both"/>
        <w:rPr>
          <w:rFonts w:ascii="Times New Roman" w:hAnsi="Times New Roman"/>
          <w:iCs/>
          <w:sz w:val="28"/>
          <w:szCs w:val="28"/>
        </w:rPr>
      </w:pPr>
      <w:r>
        <w:rPr>
          <w:rFonts w:ascii="Times New Roman" w:hAnsi="Times New Roman"/>
          <w:iCs/>
          <w:sz w:val="28"/>
          <w:szCs w:val="28"/>
        </w:rPr>
        <w:t>МСФО для МСП является автономным стандартом, который включает принципы, основанные на существующих МСФО, которые были упрощены для того, чтобы удовлетворять потребностям предприятий, для которых этот стандарт создан. Существует ряд стандартов финансовой отчетности и требований к раскрытию информации, которые не являются подходящими для пользователей финансовой отчетности малых и средних предприятий. Как результат, в данном стандарте не раскрыты следующие вопросы:</w:t>
      </w:r>
    </w:p>
    <w:p w:rsidR="007E1275" w:rsidRDefault="007E1275" w:rsidP="00144F3C">
      <w:pPr>
        <w:spacing w:after="0" w:line="360" w:lineRule="auto"/>
        <w:ind w:firstLine="540"/>
        <w:jc w:val="both"/>
        <w:rPr>
          <w:rFonts w:ascii="Times New Roman" w:hAnsi="Times New Roman"/>
          <w:iCs/>
          <w:sz w:val="28"/>
          <w:szCs w:val="28"/>
        </w:rPr>
      </w:pPr>
      <w:r>
        <w:rPr>
          <w:rFonts w:ascii="Times New Roman" w:hAnsi="Times New Roman"/>
          <w:iCs/>
          <w:sz w:val="28"/>
          <w:szCs w:val="28"/>
          <w:lang w:val="en-US"/>
        </w:rPr>
        <w:sym w:font="Times New Roman" w:char="003F"/>
      </w:r>
      <w:r>
        <w:rPr>
          <w:rFonts w:ascii="Times New Roman" w:hAnsi="Times New Roman"/>
          <w:iCs/>
          <w:sz w:val="28"/>
          <w:szCs w:val="28"/>
        </w:rPr>
        <w:t xml:space="preserve"> Доход на акцию;</w:t>
      </w:r>
    </w:p>
    <w:p w:rsidR="007E1275" w:rsidRDefault="007E1275" w:rsidP="00144F3C">
      <w:pPr>
        <w:spacing w:after="0" w:line="360" w:lineRule="auto"/>
        <w:ind w:firstLine="540"/>
        <w:jc w:val="both"/>
        <w:rPr>
          <w:rFonts w:ascii="Times New Roman" w:hAnsi="Times New Roman"/>
          <w:iCs/>
          <w:sz w:val="28"/>
          <w:szCs w:val="28"/>
        </w:rPr>
      </w:pPr>
      <w:r>
        <w:rPr>
          <w:rFonts w:ascii="Times New Roman" w:hAnsi="Times New Roman"/>
          <w:iCs/>
          <w:sz w:val="28"/>
          <w:szCs w:val="28"/>
          <w:lang w:val="en-US"/>
        </w:rPr>
        <w:sym w:font="Times New Roman" w:char="003F"/>
      </w:r>
      <w:r>
        <w:rPr>
          <w:rFonts w:ascii="Times New Roman" w:hAnsi="Times New Roman"/>
          <w:iCs/>
          <w:sz w:val="28"/>
          <w:szCs w:val="28"/>
        </w:rPr>
        <w:t xml:space="preserve"> Промежуточная финансовая отчетность;</w:t>
      </w:r>
    </w:p>
    <w:p w:rsidR="007E1275" w:rsidRDefault="007E1275" w:rsidP="00144F3C">
      <w:pPr>
        <w:spacing w:after="0" w:line="360" w:lineRule="auto"/>
        <w:ind w:firstLine="540"/>
        <w:jc w:val="both"/>
        <w:rPr>
          <w:rFonts w:ascii="Times New Roman" w:hAnsi="Times New Roman"/>
          <w:iCs/>
          <w:sz w:val="28"/>
          <w:szCs w:val="28"/>
        </w:rPr>
      </w:pPr>
      <w:r>
        <w:rPr>
          <w:rFonts w:ascii="Times New Roman" w:hAnsi="Times New Roman"/>
          <w:iCs/>
          <w:sz w:val="28"/>
          <w:szCs w:val="28"/>
          <w:lang w:val="en-US"/>
        </w:rPr>
        <w:sym w:font="Times New Roman" w:char="003F"/>
      </w:r>
      <w:r>
        <w:rPr>
          <w:rFonts w:ascii="Times New Roman" w:hAnsi="Times New Roman"/>
          <w:iCs/>
          <w:sz w:val="28"/>
          <w:szCs w:val="28"/>
        </w:rPr>
        <w:t xml:space="preserve"> Раскрытие по сегментам;</w:t>
      </w:r>
    </w:p>
    <w:p w:rsidR="007E1275" w:rsidRDefault="007E1275" w:rsidP="00144F3C">
      <w:pPr>
        <w:spacing w:after="0" w:line="360" w:lineRule="auto"/>
        <w:ind w:firstLine="540"/>
        <w:jc w:val="both"/>
        <w:rPr>
          <w:rFonts w:ascii="Times New Roman" w:hAnsi="Times New Roman"/>
          <w:iCs/>
          <w:sz w:val="28"/>
          <w:szCs w:val="28"/>
        </w:rPr>
      </w:pPr>
      <w:r>
        <w:rPr>
          <w:rFonts w:ascii="Times New Roman" w:hAnsi="Times New Roman"/>
          <w:iCs/>
          <w:sz w:val="28"/>
          <w:szCs w:val="28"/>
          <w:lang w:val="en-US"/>
        </w:rPr>
        <w:sym w:font="Times New Roman" w:char="003F"/>
      </w:r>
      <w:r>
        <w:rPr>
          <w:rFonts w:ascii="Times New Roman" w:hAnsi="Times New Roman"/>
          <w:iCs/>
          <w:sz w:val="28"/>
          <w:szCs w:val="28"/>
        </w:rPr>
        <w:t xml:space="preserve"> Страхование (потому что страховые компании не имеют право использовать этот стандарт)</w:t>
      </w:r>
    </w:p>
    <w:p w:rsidR="007E1275" w:rsidRPr="00DD06A4" w:rsidRDefault="007E1275" w:rsidP="00144F3C">
      <w:pPr>
        <w:spacing w:after="0" w:line="360" w:lineRule="auto"/>
        <w:ind w:firstLine="540"/>
        <w:jc w:val="both"/>
        <w:rPr>
          <w:rFonts w:ascii="Times New Roman" w:hAnsi="Times New Roman"/>
          <w:iCs/>
          <w:sz w:val="28"/>
          <w:szCs w:val="28"/>
        </w:rPr>
      </w:pPr>
      <w:r>
        <w:rPr>
          <w:rFonts w:ascii="Times New Roman" w:hAnsi="Times New Roman"/>
          <w:iCs/>
          <w:sz w:val="28"/>
          <w:szCs w:val="28"/>
          <w:lang w:val="en-US"/>
        </w:rPr>
        <w:sym w:font="Times New Roman" w:char="003F"/>
      </w:r>
      <w:r>
        <w:rPr>
          <w:rFonts w:ascii="Times New Roman" w:hAnsi="Times New Roman"/>
          <w:iCs/>
          <w:sz w:val="28"/>
          <w:szCs w:val="28"/>
        </w:rPr>
        <w:t xml:space="preserve"> Активы для продажи</w:t>
      </w:r>
      <w:r w:rsidRPr="00DD06A4">
        <w:rPr>
          <w:rFonts w:ascii="Times New Roman" w:hAnsi="Times New Roman"/>
          <w:iCs/>
          <w:sz w:val="28"/>
          <w:szCs w:val="28"/>
        </w:rPr>
        <w:t xml:space="preserve"> [2]</w:t>
      </w:r>
    </w:p>
    <w:p w:rsidR="007E1275" w:rsidRDefault="007E1275" w:rsidP="00144F3C">
      <w:pPr>
        <w:spacing w:after="0" w:line="360" w:lineRule="auto"/>
        <w:ind w:firstLine="540"/>
        <w:jc w:val="both"/>
        <w:rPr>
          <w:rFonts w:ascii="Times New Roman" w:hAnsi="Times New Roman"/>
          <w:iCs/>
          <w:sz w:val="28"/>
          <w:szCs w:val="28"/>
        </w:rPr>
      </w:pPr>
      <w:r>
        <w:rPr>
          <w:rFonts w:ascii="Times New Roman" w:hAnsi="Times New Roman"/>
          <w:iCs/>
          <w:sz w:val="28"/>
          <w:szCs w:val="28"/>
        </w:rPr>
        <w:t xml:space="preserve">     В трактовке по МСФО малые и средние предприятия (далее – МСП) – это непубличные коммерческие компании, составляющие финансовую отчетность общего назначения для внешних пользователей. В стандарте не приведено количественных критериев, определяющих понятие «малые и средние предприятия», таких как объем выручки, величина активов, количество наемных работников и т. п. Базисным критерием, по МСФО предлагает определять, может ли компания использовать данный стандарт, является именно «непубличность» компании.</w:t>
      </w:r>
    </w:p>
    <w:p w:rsidR="007E1275" w:rsidRDefault="007E1275" w:rsidP="00144F3C">
      <w:pPr>
        <w:spacing w:after="0" w:line="360" w:lineRule="auto"/>
        <w:ind w:firstLine="540"/>
        <w:jc w:val="both"/>
        <w:rPr>
          <w:rFonts w:ascii="Times New Roman" w:hAnsi="Times New Roman"/>
          <w:iCs/>
          <w:sz w:val="28"/>
          <w:szCs w:val="28"/>
        </w:rPr>
      </w:pPr>
      <w:r>
        <w:rPr>
          <w:rFonts w:ascii="Times New Roman" w:hAnsi="Times New Roman"/>
          <w:iCs/>
          <w:sz w:val="28"/>
          <w:szCs w:val="28"/>
        </w:rPr>
        <w:t xml:space="preserve">     Основной категорией предприятий, подпадающих под действие стандарта, являются компании с численностью сотрудников порядка 50 человек, однако это могут быть и очень крупные предприятия, ценные бумаги которых не обращаются на рынке, и микрокомпании с численностью сотрудников менее 10 человек.</w:t>
      </w:r>
    </w:p>
    <w:p w:rsidR="007E1275" w:rsidRDefault="007E1275" w:rsidP="00144F3C">
      <w:pPr>
        <w:spacing w:after="0" w:line="360" w:lineRule="auto"/>
        <w:ind w:firstLine="540"/>
        <w:jc w:val="both"/>
        <w:rPr>
          <w:rFonts w:ascii="Times New Roman" w:hAnsi="Times New Roman"/>
          <w:iCs/>
          <w:sz w:val="28"/>
          <w:szCs w:val="28"/>
        </w:rPr>
      </w:pPr>
      <w:r>
        <w:rPr>
          <w:rFonts w:ascii="Times New Roman" w:hAnsi="Times New Roman"/>
          <w:iCs/>
          <w:sz w:val="28"/>
          <w:szCs w:val="28"/>
        </w:rPr>
        <w:t xml:space="preserve">     В конечном итоге, решение о том, какие предприятия должны применять МСФО для МСП, должны принимать законодатели на местном уроне. Именно они должны детализировать критерии МСП. Если предприятие принимает решение следовать требованиям МСФО для МСП, оно должно следовать всем требованиям этого стандарта, предприятие не имеет право выбирать некоторые требования из МСФО для МСП, а некоторые из основных МСФО [4].</w:t>
      </w:r>
    </w:p>
    <w:p w:rsidR="007E1275" w:rsidRDefault="007E1275" w:rsidP="00144F3C">
      <w:pPr>
        <w:spacing w:after="0" w:line="360" w:lineRule="auto"/>
        <w:ind w:firstLine="540"/>
        <w:jc w:val="both"/>
        <w:rPr>
          <w:rFonts w:ascii="Times New Roman" w:hAnsi="Times New Roman"/>
          <w:iCs/>
          <w:sz w:val="28"/>
          <w:szCs w:val="28"/>
        </w:rPr>
      </w:pPr>
      <w:r>
        <w:rPr>
          <w:rFonts w:ascii="Times New Roman" w:hAnsi="Times New Roman"/>
          <w:iCs/>
          <w:sz w:val="28"/>
          <w:szCs w:val="28"/>
          <w:u w:val="single"/>
        </w:rPr>
        <w:t>Основные цели стандарта</w:t>
      </w:r>
      <w:r>
        <w:rPr>
          <w:rFonts w:ascii="Times New Roman" w:hAnsi="Times New Roman"/>
          <w:iCs/>
          <w:sz w:val="28"/>
          <w:szCs w:val="28"/>
        </w:rPr>
        <w:t>:</w:t>
      </w:r>
    </w:p>
    <w:p w:rsidR="007E1275" w:rsidRDefault="007E1275" w:rsidP="00144F3C">
      <w:pPr>
        <w:numPr>
          <w:ilvl w:val="0"/>
          <w:numId w:val="1"/>
        </w:numPr>
        <w:spacing w:after="0" w:line="360" w:lineRule="auto"/>
        <w:ind w:left="0" w:firstLine="540"/>
        <w:jc w:val="both"/>
        <w:rPr>
          <w:rFonts w:ascii="Times New Roman" w:hAnsi="Times New Roman"/>
          <w:iCs/>
          <w:sz w:val="28"/>
          <w:szCs w:val="28"/>
        </w:rPr>
      </w:pPr>
      <w:r>
        <w:rPr>
          <w:rFonts w:ascii="Times New Roman" w:hAnsi="Times New Roman"/>
          <w:iCs/>
          <w:sz w:val="28"/>
          <w:szCs w:val="28"/>
        </w:rPr>
        <w:t>упростить требования к учету для малых и средних предприятий</w:t>
      </w:r>
    </w:p>
    <w:p w:rsidR="007E1275" w:rsidRDefault="007E1275" w:rsidP="00144F3C">
      <w:pPr>
        <w:numPr>
          <w:ilvl w:val="0"/>
          <w:numId w:val="1"/>
        </w:numPr>
        <w:spacing w:after="0" w:line="360" w:lineRule="auto"/>
        <w:ind w:left="0" w:firstLine="540"/>
        <w:jc w:val="both"/>
        <w:rPr>
          <w:rFonts w:ascii="Times New Roman" w:hAnsi="Times New Roman"/>
          <w:iCs/>
          <w:sz w:val="28"/>
          <w:szCs w:val="28"/>
        </w:rPr>
      </w:pPr>
      <w:r>
        <w:rPr>
          <w:rFonts w:ascii="Times New Roman" w:hAnsi="Times New Roman"/>
          <w:iCs/>
          <w:sz w:val="28"/>
          <w:szCs w:val="28"/>
        </w:rPr>
        <w:t>уменьшить затраты и усилия компаний для подготовки финансовой отчетности</w:t>
      </w:r>
    </w:p>
    <w:p w:rsidR="007E1275" w:rsidRDefault="007E1275" w:rsidP="00144F3C">
      <w:pPr>
        <w:numPr>
          <w:ilvl w:val="0"/>
          <w:numId w:val="1"/>
        </w:numPr>
        <w:spacing w:after="0" w:line="360" w:lineRule="auto"/>
        <w:ind w:left="0" w:firstLine="540"/>
        <w:jc w:val="both"/>
        <w:rPr>
          <w:rFonts w:ascii="Times New Roman" w:hAnsi="Times New Roman"/>
          <w:iCs/>
          <w:sz w:val="28"/>
          <w:szCs w:val="28"/>
        </w:rPr>
      </w:pPr>
      <w:r>
        <w:rPr>
          <w:rFonts w:ascii="Times New Roman" w:hAnsi="Times New Roman"/>
          <w:iCs/>
          <w:sz w:val="28"/>
          <w:szCs w:val="28"/>
        </w:rPr>
        <w:t>показать информацию, учитывая специфику малых и средних предприятий, что позволит широкому кругу пользователей принимать экономические решения</w:t>
      </w:r>
    </w:p>
    <w:p w:rsidR="007E1275" w:rsidRDefault="007E1275" w:rsidP="00144F3C">
      <w:pPr>
        <w:numPr>
          <w:ilvl w:val="0"/>
          <w:numId w:val="1"/>
        </w:numPr>
        <w:spacing w:after="0" w:line="360" w:lineRule="auto"/>
        <w:ind w:left="0" w:firstLine="540"/>
        <w:jc w:val="both"/>
        <w:rPr>
          <w:rFonts w:ascii="Times New Roman" w:hAnsi="Times New Roman"/>
          <w:iCs/>
          <w:sz w:val="28"/>
          <w:szCs w:val="28"/>
        </w:rPr>
      </w:pPr>
      <w:r>
        <w:rPr>
          <w:rFonts w:ascii="Times New Roman" w:hAnsi="Times New Roman"/>
          <w:iCs/>
          <w:sz w:val="28"/>
          <w:szCs w:val="28"/>
        </w:rPr>
        <w:t>финансовая отчетность должна также отражать вовлеченность менеджмента в разумное руководство предприятием</w:t>
      </w:r>
    </w:p>
    <w:p w:rsidR="007E1275" w:rsidRDefault="007E1275" w:rsidP="00144F3C">
      <w:pPr>
        <w:spacing w:after="0" w:line="360" w:lineRule="auto"/>
        <w:ind w:firstLine="540"/>
        <w:jc w:val="both"/>
        <w:rPr>
          <w:rFonts w:ascii="Times New Roman" w:hAnsi="Times New Roman"/>
          <w:iCs/>
          <w:sz w:val="28"/>
          <w:szCs w:val="28"/>
        </w:rPr>
      </w:pPr>
      <w:r>
        <w:rPr>
          <w:rFonts w:ascii="Times New Roman" w:hAnsi="Times New Roman"/>
          <w:iCs/>
          <w:sz w:val="28"/>
          <w:szCs w:val="28"/>
        </w:rPr>
        <w:t xml:space="preserve">    Основной причиной выделения стандартов для МСП являются существенные затраты на ведение учета, которые для малого бизнеса непропорционально велики. Затраты на соответствие основным МСФО не оправдывают потребности пользователей в информации. Кроме того, концептуальные основы современного учета разработаны с учетом требований крупных предприятий, а значит, не совсем подходят для пользователей отчетности МСП. МСП используют финансовую отчетность для принятия ограниченного круга решений, потому как операции МСП менее комплексные, и как результат, МСП не нужны изощренные методики анализа финансовой отчетностиь [3].</w:t>
      </w:r>
    </w:p>
    <w:p w:rsidR="007E1275" w:rsidRDefault="007E1275" w:rsidP="00144F3C">
      <w:pPr>
        <w:spacing w:after="0" w:line="360" w:lineRule="auto"/>
        <w:ind w:firstLine="540"/>
        <w:jc w:val="both"/>
        <w:rPr>
          <w:rFonts w:ascii="Times New Roman" w:hAnsi="Times New Roman"/>
          <w:iCs/>
          <w:sz w:val="28"/>
          <w:szCs w:val="28"/>
        </w:rPr>
      </w:pPr>
      <w:r>
        <w:rPr>
          <w:rFonts w:ascii="Times New Roman" w:hAnsi="Times New Roman"/>
          <w:iCs/>
          <w:sz w:val="28"/>
          <w:szCs w:val="28"/>
        </w:rPr>
        <w:t xml:space="preserve">    Стандарт также нацелен на удовлетворение информационных потребностей пользователей финансовой отчетности МСП, которых больше интересуют краткосрочные денежные потоки, ликвидность и платежеспособность компании, нежели стоимость компании на рынке [5].</w:t>
      </w:r>
    </w:p>
    <w:p w:rsidR="007E1275" w:rsidRDefault="007E1275" w:rsidP="00144F3C">
      <w:pPr>
        <w:spacing w:after="0" w:line="360" w:lineRule="auto"/>
        <w:ind w:firstLine="540"/>
        <w:jc w:val="both"/>
        <w:rPr>
          <w:rFonts w:ascii="Times New Roman" w:hAnsi="Times New Roman"/>
          <w:iCs/>
          <w:sz w:val="28"/>
          <w:szCs w:val="28"/>
        </w:rPr>
      </w:pPr>
      <w:r>
        <w:rPr>
          <w:rFonts w:ascii="Times New Roman" w:hAnsi="Times New Roman"/>
          <w:iCs/>
          <w:sz w:val="28"/>
          <w:szCs w:val="28"/>
        </w:rPr>
        <w:t xml:space="preserve">    Основными пользователями финансовой отчетности МСП являются владельцы, не принимающие участия в управлении бизнесом; банки; поставщики; кредитно-рейтинговые агентства; покупатели. Так, для банков, предоставляющих кредиты, важны данные о текущей ликвидности компании, доходности активов, соотношении долга и собственных средств компании, значении коэффициента покрытия процентных выплат. Поставщики, предоставляющие товары в кредит, также хотят оценить текущее финансовое положение покупателя, прежде чем продавать товары или услуги в кредит, в особенности, если покупателем выступает небольшая компания.</w:t>
      </w:r>
    </w:p>
    <w:p w:rsidR="007E1275" w:rsidRDefault="007E1275" w:rsidP="00144F3C">
      <w:pPr>
        <w:spacing w:after="0" w:line="360" w:lineRule="auto"/>
        <w:ind w:firstLine="540"/>
        <w:jc w:val="both"/>
        <w:rPr>
          <w:rFonts w:ascii="Times New Roman" w:hAnsi="Times New Roman"/>
          <w:iCs/>
          <w:sz w:val="28"/>
          <w:szCs w:val="28"/>
        </w:rPr>
      </w:pPr>
      <w:r>
        <w:rPr>
          <w:rFonts w:ascii="Times New Roman" w:hAnsi="Times New Roman"/>
          <w:iCs/>
          <w:sz w:val="28"/>
          <w:szCs w:val="28"/>
        </w:rPr>
        <w:t xml:space="preserve">    МСФО для МСП является ответом на необходимость разработки единой цельной системы учета для малых и средних предприятий развивающихся стран, которая будет проще, чем основные МСФО. МСФО для МСП должен привести к улучшениям в вопросах сопоставимости для пользователей отчетности, и вопросах уверенности в результатах учета у МСП, а также снизить значительные затраты на подготовку отчетности на местном уровне [6].</w:t>
      </w:r>
    </w:p>
    <w:p w:rsidR="007E1275" w:rsidRDefault="007E1275" w:rsidP="00144F3C">
      <w:pPr>
        <w:spacing w:after="0" w:line="360" w:lineRule="auto"/>
        <w:ind w:firstLine="540"/>
        <w:jc w:val="both"/>
        <w:rPr>
          <w:rFonts w:ascii="Times New Roman" w:hAnsi="Times New Roman"/>
          <w:iCs/>
          <w:sz w:val="28"/>
          <w:szCs w:val="28"/>
        </w:rPr>
      </w:pPr>
      <w:r>
        <w:rPr>
          <w:rFonts w:ascii="Times New Roman" w:hAnsi="Times New Roman"/>
          <w:iCs/>
          <w:sz w:val="28"/>
          <w:szCs w:val="28"/>
        </w:rPr>
        <w:t xml:space="preserve">     Подводя итог, можно сказать, что целью при разработке стандарта для малых и средних предприятий было, с одной стороны, удовлетворение потребностей пользователей отчетности компаний малого и среднего бизнеса, а с другой – снижение стоимости составления отчетности [3].</w:t>
      </w:r>
    </w:p>
    <w:p w:rsidR="007E1275" w:rsidRDefault="007E1275" w:rsidP="006852B1">
      <w:pPr>
        <w:spacing w:after="0" w:line="360" w:lineRule="auto"/>
        <w:jc w:val="both"/>
        <w:rPr>
          <w:rFonts w:ascii="Times New Roman" w:hAnsi="Times New Roman"/>
          <w:iCs/>
          <w:sz w:val="28"/>
          <w:szCs w:val="28"/>
        </w:rPr>
      </w:pPr>
    </w:p>
    <w:p w:rsidR="007E1275" w:rsidRPr="00252600" w:rsidRDefault="007E1275" w:rsidP="006852B1">
      <w:pPr>
        <w:spacing w:after="0" w:line="360" w:lineRule="auto"/>
        <w:jc w:val="both"/>
        <w:rPr>
          <w:rFonts w:ascii="Times New Roman" w:hAnsi="Times New Roman"/>
          <w:b/>
          <w:iCs/>
          <w:sz w:val="28"/>
          <w:szCs w:val="28"/>
        </w:rPr>
      </w:pPr>
      <w:r w:rsidRPr="00252600">
        <w:rPr>
          <w:rFonts w:ascii="Times New Roman" w:hAnsi="Times New Roman"/>
          <w:b/>
          <w:iCs/>
          <w:sz w:val="28"/>
          <w:szCs w:val="28"/>
        </w:rPr>
        <w:t>Литература:</w:t>
      </w:r>
    </w:p>
    <w:p w:rsidR="007E1275" w:rsidRDefault="007E1275" w:rsidP="006852B1">
      <w:pPr>
        <w:spacing w:after="0" w:line="360" w:lineRule="auto"/>
        <w:jc w:val="both"/>
        <w:rPr>
          <w:rFonts w:ascii="Times New Roman" w:hAnsi="Times New Roman"/>
          <w:iCs/>
          <w:sz w:val="28"/>
          <w:szCs w:val="28"/>
        </w:rPr>
      </w:pPr>
      <w:r>
        <w:rPr>
          <w:rFonts w:ascii="Times New Roman" w:hAnsi="Times New Roman"/>
          <w:iCs/>
          <w:sz w:val="28"/>
          <w:szCs w:val="28"/>
        </w:rPr>
        <w:t>1.</w:t>
      </w:r>
      <w:r w:rsidRPr="004227FB">
        <w:rPr>
          <w:rFonts w:ascii="Times New Roman" w:hAnsi="Times New Roman"/>
          <w:iCs/>
          <w:sz w:val="28"/>
          <w:szCs w:val="28"/>
        </w:rPr>
        <w:t>Закон Республики Казахстан «О бухгалтерском учете и финансовой отчетности»</w:t>
      </w:r>
    </w:p>
    <w:p w:rsidR="007E1275" w:rsidRPr="004227FB" w:rsidRDefault="007E1275" w:rsidP="006852B1">
      <w:pPr>
        <w:spacing w:after="0" w:line="360" w:lineRule="auto"/>
        <w:jc w:val="both"/>
        <w:rPr>
          <w:rFonts w:ascii="Times New Roman" w:hAnsi="Times New Roman"/>
          <w:iCs/>
          <w:sz w:val="28"/>
          <w:szCs w:val="28"/>
        </w:rPr>
      </w:pPr>
      <w:r>
        <w:rPr>
          <w:rFonts w:ascii="Times New Roman" w:hAnsi="Times New Roman"/>
          <w:iCs/>
          <w:sz w:val="28"/>
          <w:szCs w:val="28"/>
        </w:rPr>
        <w:t>2.</w:t>
      </w:r>
      <w:hyperlink r:id="rId5" w:history="1">
        <w:r w:rsidRPr="004227FB">
          <w:rPr>
            <w:rStyle w:val="Hyperlink"/>
            <w:rFonts w:ascii="Times New Roman" w:hAnsi="Times New Roman"/>
            <w:iCs/>
            <w:color w:val="auto"/>
            <w:sz w:val="28"/>
            <w:szCs w:val="28"/>
            <w:u w:val="none"/>
          </w:rPr>
          <w:t>http://online.zakon.kz</w:t>
        </w:r>
      </w:hyperlink>
    </w:p>
    <w:p w:rsidR="007E1275" w:rsidRPr="004227FB" w:rsidRDefault="007E1275" w:rsidP="006852B1">
      <w:pPr>
        <w:pStyle w:val="ListParagraph"/>
        <w:spacing w:after="0" w:line="360" w:lineRule="auto"/>
        <w:ind w:left="0"/>
        <w:rPr>
          <w:rFonts w:ascii="Times New Roman" w:hAnsi="Times New Roman"/>
          <w:sz w:val="28"/>
          <w:szCs w:val="28"/>
        </w:rPr>
      </w:pPr>
      <w:r>
        <w:rPr>
          <w:rFonts w:ascii="Times New Roman" w:hAnsi="Times New Roman"/>
          <w:iCs/>
          <w:sz w:val="28"/>
          <w:szCs w:val="28"/>
        </w:rPr>
        <w:t xml:space="preserve">3. </w:t>
      </w:r>
      <w:r>
        <w:rPr>
          <w:rFonts w:ascii="Times New Roman" w:hAnsi="Times New Roman"/>
          <w:sz w:val="28"/>
          <w:szCs w:val="28"/>
        </w:rPr>
        <w:t>МСФО в Казахстане: Принципы перехода и применения Э. О. Нурсеитов, Д. Э. Нурсеитов</w:t>
      </w:r>
    </w:p>
    <w:p w:rsidR="007E1275" w:rsidRPr="004227FB" w:rsidRDefault="007E1275" w:rsidP="006852B1">
      <w:pPr>
        <w:spacing w:after="0" w:line="360" w:lineRule="auto"/>
        <w:jc w:val="both"/>
        <w:rPr>
          <w:rFonts w:ascii="Times New Roman" w:hAnsi="Times New Roman"/>
          <w:iCs/>
          <w:sz w:val="28"/>
          <w:szCs w:val="28"/>
        </w:rPr>
      </w:pPr>
      <w:r>
        <w:rPr>
          <w:rFonts w:ascii="Times New Roman" w:hAnsi="Times New Roman"/>
          <w:iCs/>
          <w:sz w:val="28"/>
          <w:szCs w:val="28"/>
        </w:rPr>
        <w:t>4</w:t>
      </w:r>
      <w:r w:rsidRPr="004227FB">
        <w:rPr>
          <w:rFonts w:ascii="Times New Roman" w:hAnsi="Times New Roman"/>
          <w:iCs/>
          <w:sz w:val="28"/>
          <w:szCs w:val="28"/>
        </w:rPr>
        <w:t>. Международные стандарты финансовой отчетности: теория и практика/ сп</w:t>
      </w:r>
      <w:r>
        <w:rPr>
          <w:rFonts w:ascii="Times New Roman" w:hAnsi="Times New Roman"/>
          <w:iCs/>
          <w:sz w:val="28"/>
          <w:szCs w:val="28"/>
        </w:rPr>
        <w:t xml:space="preserve">равочное руководство. –Алматы: </w:t>
      </w:r>
      <w:r w:rsidRPr="004227FB">
        <w:rPr>
          <w:rFonts w:ascii="Times New Roman" w:hAnsi="Times New Roman"/>
          <w:iCs/>
          <w:sz w:val="28"/>
          <w:szCs w:val="28"/>
        </w:rPr>
        <w:t>ТОО «Издательство LEM», 2007. – 568 с.</w:t>
      </w:r>
    </w:p>
    <w:p w:rsidR="007E1275" w:rsidRPr="004227FB" w:rsidRDefault="007E1275" w:rsidP="006852B1">
      <w:pPr>
        <w:spacing w:after="0" w:line="360" w:lineRule="auto"/>
        <w:jc w:val="both"/>
        <w:rPr>
          <w:rFonts w:ascii="Times New Roman" w:hAnsi="Times New Roman"/>
          <w:iCs/>
          <w:sz w:val="28"/>
          <w:szCs w:val="28"/>
        </w:rPr>
      </w:pPr>
      <w:r>
        <w:rPr>
          <w:rFonts w:ascii="Times New Roman" w:hAnsi="Times New Roman"/>
          <w:iCs/>
          <w:sz w:val="28"/>
          <w:szCs w:val="28"/>
        </w:rPr>
        <w:t>5</w:t>
      </w:r>
      <w:r w:rsidRPr="004227FB">
        <w:rPr>
          <w:rFonts w:ascii="Times New Roman" w:hAnsi="Times New Roman"/>
          <w:iCs/>
          <w:sz w:val="28"/>
          <w:szCs w:val="28"/>
        </w:rPr>
        <w:t>. Дюсембаев К. Ш. «Анализ финансовой отчетности», Экономика, Алматы 2009, Учебник</w:t>
      </w:r>
    </w:p>
    <w:p w:rsidR="007E1275" w:rsidRDefault="007E1275" w:rsidP="006852B1">
      <w:pPr>
        <w:spacing w:after="0" w:line="360" w:lineRule="auto"/>
        <w:jc w:val="both"/>
        <w:rPr>
          <w:rFonts w:ascii="Times New Roman" w:hAnsi="Times New Roman"/>
          <w:iCs/>
          <w:sz w:val="28"/>
          <w:szCs w:val="28"/>
        </w:rPr>
      </w:pPr>
      <w:r>
        <w:rPr>
          <w:rFonts w:ascii="Times New Roman" w:hAnsi="Times New Roman"/>
          <w:iCs/>
          <w:sz w:val="28"/>
          <w:szCs w:val="28"/>
        </w:rPr>
        <w:t>6</w:t>
      </w:r>
      <w:r w:rsidRPr="004227FB">
        <w:rPr>
          <w:rFonts w:ascii="Times New Roman" w:hAnsi="Times New Roman"/>
          <w:iCs/>
          <w:sz w:val="28"/>
          <w:szCs w:val="28"/>
        </w:rPr>
        <w:t>. Е.Ю. Ремизова, Е. С. Султанова, МСФО. Учет и отчетность, Издательство: Омега-Л 2013, 144 стр.</w:t>
      </w:r>
    </w:p>
    <w:p w:rsidR="007E1275" w:rsidRDefault="007E1275" w:rsidP="00144F3C">
      <w:pPr>
        <w:spacing w:after="0" w:line="360" w:lineRule="auto"/>
        <w:jc w:val="right"/>
        <w:rPr>
          <w:rFonts w:ascii="Times New Roman" w:hAnsi="Times New Roman"/>
          <w:iCs/>
          <w:sz w:val="28"/>
          <w:szCs w:val="28"/>
        </w:rPr>
      </w:pPr>
      <w:bookmarkStart w:id="0" w:name="_GoBack"/>
      <w:bookmarkEnd w:id="0"/>
      <w:r w:rsidRPr="00DD06A4">
        <w:rPr>
          <w:rFonts w:ascii="Times New Roman" w:hAnsi="Times New Roman"/>
          <w:iCs/>
          <w:sz w:val="28"/>
          <w:szCs w:val="28"/>
        </w:rPr>
        <w:t>Научный руководитель:</w:t>
      </w:r>
    </w:p>
    <w:p w:rsidR="007E1275" w:rsidRDefault="007E1275" w:rsidP="00144F3C">
      <w:pPr>
        <w:spacing w:after="0" w:line="360" w:lineRule="auto"/>
        <w:jc w:val="both"/>
        <w:rPr>
          <w:rFonts w:ascii="Times New Roman" w:hAnsi="Times New Roman"/>
          <w:iCs/>
          <w:sz w:val="28"/>
          <w:szCs w:val="28"/>
        </w:rPr>
      </w:pPr>
      <w:r w:rsidRPr="00DD06A4">
        <w:rPr>
          <w:rFonts w:ascii="Times New Roman" w:hAnsi="Times New Roman"/>
          <w:iCs/>
          <w:sz w:val="28"/>
          <w:szCs w:val="28"/>
        </w:rPr>
        <w:t>ст</w:t>
      </w:r>
      <w:r>
        <w:rPr>
          <w:rFonts w:ascii="Times New Roman" w:hAnsi="Times New Roman"/>
          <w:iCs/>
          <w:sz w:val="28"/>
          <w:szCs w:val="28"/>
        </w:rPr>
        <w:t>арший</w:t>
      </w:r>
      <w:r w:rsidRPr="00DD06A4">
        <w:rPr>
          <w:rFonts w:ascii="Times New Roman" w:hAnsi="Times New Roman"/>
          <w:iCs/>
          <w:sz w:val="28"/>
          <w:szCs w:val="28"/>
        </w:rPr>
        <w:t xml:space="preserve"> преподаватель кафедры «Учет</w:t>
      </w:r>
      <w:r>
        <w:rPr>
          <w:rFonts w:ascii="Times New Roman" w:hAnsi="Times New Roman"/>
          <w:iCs/>
          <w:sz w:val="28"/>
          <w:szCs w:val="28"/>
        </w:rPr>
        <w:t xml:space="preserve">, </w:t>
      </w:r>
      <w:r w:rsidRPr="00DD06A4">
        <w:rPr>
          <w:rFonts w:ascii="Times New Roman" w:hAnsi="Times New Roman"/>
          <w:iCs/>
          <w:sz w:val="28"/>
          <w:szCs w:val="28"/>
        </w:rPr>
        <w:t>аудит</w:t>
      </w:r>
      <w:r>
        <w:rPr>
          <w:rFonts w:ascii="Times New Roman" w:hAnsi="Times New Roman"/>
          <w:iCs/>
          <w:sz w:val="28"/>
          <w:szCs w:val="28"/>
        </w:rPr>
        <w:t xml:space="preserve"> и ИТ</w:t>
      </w:r>
      <w:r w:rsidRPr="00DD06A4">
        <w:rPr>
          <w:rFonts w:ascii="Times New Roman" w:hAnsi="Times New Roman"/>
          <w:iCs/>
          <w:sz w:val="28"/>
          <w:szCs w:val="28"/>
        </w:rPr>
        <w:t>», ИскаковаАйгульБолатбековна.</w:t>
      </w:r>
    </w:p>
    <w:sectPr w:rsidR="007E1275" w:rsidSect="006852B1">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03649A"/>
    <w:multiLevelType w:val="multilevel"/>
    <w:tmpl w:val="5B3217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59857B84"/>
    <w:multiLevelType w:val="hybridMultilevel"/>
    <w:tmpl w:val="239EB4AA"/>
    <w:lvl w:ilvl="0" w:tplc="FF5E73A6">
      <w:start w:val="1"/>
      <w:numFmt w:val="decimal"/>
      <w:lvlText w:val="%1."/>
      <w:lvlJc w:val="left"/>
      <w:pPr>
        <w:ind w:left="720" w:hanging="360"/>
      </w:pPr>
      <w:rPr>
        <w:rFonts w:ascii="Calibri" w:hAnsi="Calibri" w:cs="Times New Roman" w:hint="default"/>
        <w:sz w:val="22"/>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1B60"/>
    <w:rsid w:val="00144F3C"/>
    <w:rsid w:val="00252600"/>
    <w:rsid w:val="00284BB9"/>
    <w:rsid w:val="002D47A8"/>
    <w:rsid w:val="00374086"/>
    <w:rsid w:val="004227FB"/>
    <w:rsid w:val="00575C17"/>
    <w:rsid w:val="005F5602"/>
    <w:rsid w:val="006852B1"/>
    <w:rsid w:val="007338AC"/>
    <w:rsid w:val="007C7428"/>
    <w:rsid w:val="007E1275"/>
    <w:rsid w:val="009D73A8"/>
    <w:rsid w:val="00BE2B03"/>
    <w:rsid w:val="00C971C2"/>
    <w:rsid w:val="00CB37EE"/>
    <w:rsid w:val="00DD06A4"/>
    <w:rsid w:val="00E31B60"/>
    <w:rsid w:val="00FE140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428"/>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31B60"/>
    <w:rPr>
      <w:rFonts w:cs="Times New Roman"/>
      <w:color w:val="0000FF"/>
      <w:u w:val="single"/>
    </w:rPr>
  </w:style>
  <w:style w:type="paragraph" w:styleId="ListParagraph">
    <w:name w:val="List Paragraph"/>
    <w:basedOn w:val="Normal"/>
    <w:uiPriority w:val="99"/>
    <w:qFormat/>
    <w:rsid w:val="00E31B60"/>
    <w:pPr>
      <w:ind w:left="720"/>
      <w:contextualSpacing/>
    </w:pPr>
    <w:rPr>
      <w:lang w:eastAsia="en-US"/>
    </w:rPr>
  </w:style>
</w:styles>
</file>

<file path=word/webSettings.xml><?xml version="1.0" encoding="utf-8"?>
<w:webSettings xmlns:r="http://schemas.openxmlformats.org/officeDocument/2006/relationships" xmlns:w="http://schemas.openxmlformats.org/wordprocessingml/2006/main">
  <w:divs>
    <w:div w:id="2188336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nline.zakon.k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5</Pages>
  <Words>4244</Words>
  <Characters>2420</Characters>
  <Application>Microsoft Office Outlook</Application>
  <DocSecurity>0</DocSecurity>
  <Lines>0</Lines>
  <Paragraphs>0</Paragraphs>
  <ScaleCrop>false</ScaleCrop>
  <Company>MultiDVD Team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dcterms:created xsi:type="dcterms:W3CDTF">2014-10-30T00:41:00Z</dcterms:created>
  <dcterms:modified xsi:type="dcterms:W3CDTF">2014-10-30T17:46:00Z</dcterms:modified>
</cp:coreProperties>
</file>