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3A1" w:rsidRPr="00452228" w:rsidRDefault="000913A1" w:rsidP="001C369D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452228">
        <w:rPr>
          <w:rFonts w:ascii="Times New Roman" w:hAnsi="Times New Roman"/>
          <w:b/>
          <w:sz w:val="28"/>
          <w:szCs w:val="28"/>
        </w:rPr>
        <w:t xml:space="preserve">Тимур </w:t>
      </w:r>
      <w:r>
        <w:rPr>
          <w:rFonts w:ascii="Times New Roman" w:hAnsi="Times New Roman"/>
          <w:b/>
          <w:sz w:val="28"/>
          <w:szCs w:val="28"/>
        </w:rPr>
        <w:t>Омар</w:t>
      </w:r>
      <w:r w:rsidRPr="00452228">
        <w:rPr>
          <w:rFonts w:ascii="Times New Roman" w:hAnsi="Times New Roman"/>
          <w:b/>
          <w:sz w:val="28"/>
          <w:szCs w:val="28"/>
        </w:rPr>
        <w:t>, Манат Иманкул</w:t>
      </w:r>
    </w:p>
    <w:p w:rsidR="000913A1" w:rsidRPr="00452228" w:rsidRDefault="000913A1" w:rsidP="001C369D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452228">
        <w:rPr>
          <w:rFonts w:ascii="Times New Roman" w:hAnsi="Times New Roman"/>
          <w:b/>
          <w:sz w:val="28"/>
          <w:szCs w:val="28"/>
        </w:rPr>
        <w:t>(Астана, Казахстан)</w:t>
      </w:r>
    </w:p>
    <w:p w:rsidR="000913A1" w:rsidRPr="00565E98" w:rsidRDefault="000913A1" w:rsidP="001C369D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0913A1" w:rsidRDefault="000913A1" w:rsidP="00565E9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E2157">
        <w:rPr>
          <w:rFonts w:ascii="Times New Roman" w:hAnsi="Times New Roman"/>
          <w:b/>
          <w:sz w:val="28"/>
          <w:szCs w:val="28"/>
        </w:rPr>
        <w:t>ОРГАНИЗАЦИЯ МОБИЛЬНОЙ СВЯЗИ В 5</w:t>
      </w:r>
      <w:r w:rsidRPr="00BE2157">
        <w:rPr>
          <w:rFonts w:ascii="Times New Roman" w:hAnsi="Times New Roman"/>
          <w:b/>
          <w:sz w:val="28"/>
          <w:szCs w:val="28"/>
          <w:lang w:val="en-US"/>
        </w:rPr>
        <w:t>G</w:t>
      </w:r>
    </w:p>
    <w:p w:rsidR="000913A1" w:rsidRPr="00452228" w:rsidRDefault="000913A1" w:rsidP="00565E9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13A1" w:rsidRDefault="000913A1" w:rsidP="00021C95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1C369D">
        <w:rPr>
          <w:rFonts w:ascii="Times New Roman" w:hAnsi="Times New Roman"/>
          <w:sz w:val="28"/>
          <w:szCs w:val="28"/>
        </w:rPr>
        <w:t xml:space="preserve">Мобильность – ключевой показатель деятельности предприятия и влияет практический на каждый аспект бизнеса. Мобильные технологии позволяют повысить производительность работы и создать имидж более инновационной компании для клиентов. Мобильные сети перманентно эволюционируют и практически неограниченны физическими барьерами. Необходимость расширения существующих сетей за счет использования мобильной связи делает беспроводные сети актуальным направлением </w:t>
      </w:r>
      <w:r w:rsidRPr="001C369D">
        <w:rPr>
          <w:rFonts w:ascii="Times New Roman" w:hAnsi="Times New Roman"/>
          <w:sz w:val="28"/>
          <w:szCs w:val="28"/>
          <w:lang w:val="en-US"/>
        </w:rPr>
        <w:t>IT</w:t>
      </w:r>
      <w:r w:rsidRPr="001C369D">
        <w:rPr>
          <w:rFonts w:ascii="Times New Roman" w:hAnsi="Times New Roman"/>
          <w:sz w:val="28"/>
          <w:szCs w:val="28"/>
        </w:rPr>
        <w:t>-технологий.</w:t>
      </w:r>
      <w:r w:rsidRPr="001C369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Для мультисервисных сетей есть возможность организации беспроводных инфраструктур, подключенных к имеющимся проводным.</w:t>
      </w:r>
    </w:p>
    <w:p w:rsidR="000913A1" w:rsidRPr="00B04AD1" w:rsidRDefault="000913A1" w:rsidP="00F9635D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сети 4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 xml:space="preserve"> предоставляют втрое более высокую скорость передачи по сравнению с сетями 3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. Трафик в сетях передачи стремительно продолжает расти. В будущем пропускной способности сетей 4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 xml:space="preserve"> станет недостаточно. Мировой мобильный трафик почти удваивается каждый год и этот экспоненциальный рост продолжается. Число подключенных к мобильным сетям устройств также увеличивается и этот рост сопровождается появлением новых способов их применения, что приведет к возникновению новых требований к сетям, которые варьируются в зависимости от устройств и от конкретной цели использования.</w:t>
      </w:r>
      <w:r w:rsidRPr="00817A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Рост числа мобильных абонентов требует быстрого создания коммуникаций между ними.</w:t>
      </w:r>
      <w:r w:rsidRPr="00CA0D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Базой архитектуры следующего поколения станет технология </w:t>
      </w:r>
      <w:r w:rsidRPr="00B04AD1">
        <w:rPr>
          <w:rFonts w:ascii="Times New Roman" w:hAnsi="Times New Roman"/>
          <w:color w:val="000000"/>
          <w:sz w:val="28"/>
          <w:szCs w:val="28"/>
        </w:rPr>
        <w:t xml:space="preserve">SDN </w:t>
      </w:r>
      <w:r w:rsidRPr="00F7387A">
        <w:rPr>
          <w:rFonts w:ascii="Times New Roman" w:hAnsi="Times New Roman"/>
          <w:color w:val="000000"/>
          <w:sz w:val="28"/>
          <w:szCs w:val="28"/>
        </w:rPr>
        <w:t>(</w:t>
      </w:r>
      <w:r w:rsidRPr="00B04AD1">
        <w:rPr>
          <w:rFonts w:ascii="Times New Roman" w:hAnsi="Times New Roman"/>
          <w:color w:val="000000"/>
          <w:sz w:val="28"/>
          <w:szCs w:val="28"/>
        </w:rPr>
        <w:t>Software Defined Networks</w:t>
      </w:r>
      <w:r w:rsidRPr="00F7387A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, поз</w:t>
      </w:r>
      <w:r>
        <w:rPr>
          <w:rFonts w:ascii="Times New Roman" w:hAnsi="Times New Roman"/>
          <w:color w:val="000000"/>
          <w:sz w:val="28"/>
          <w:szCs w:val="28"/>
        </w:rPr>
        <w:softHyphen/>
        <w:t>во</w:t>
      </w:r>
      <w:r>
        <w:rPr>
          <w:rFonts w:ascii="Times New Roman" w:hAnsi="Times New Roman"/>
          <w:color w:val="000000"/>
          <w:sz w:val="28"/>
          <w:szCs w:val="28"/>
        </w:rPr>
        <w:softHyphen/>
        <w:t>ляющая</w:t>
      </w:r>
      <w:r w:rsidRPr="00B04AD1">
        <w:rPr>
          <w:rFonts w:ascii="Times New Roman" w:hAnsi="Times New Roman"/>
          <w:color w:val="000000"/>
          <w:sz w:val="28"/>
          <w:szCs w:val="28"/>
        </w:rPr>
        <w:t xml:space="preserve"> про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грам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ми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ро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вать сеть как еди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ное целое</w:t>
      </w:r>
      <w:r>
        <w:rPr>
          <w:rFonts w:ascii="Times New Roman" w:hAnsi="Times New Roman"/>
          <w:color w:val="000000"/>
          <w:sz w:val="28"/>
          <w:szCs w:val="28"/>
        </w:rPr>
        <w:t xml:space="preserve">. В </w:t>
      </w:r>
      <w:r w:rsidRPr="00B04AD1">
        <w:rPr>
          <w:rFonts w:ascii="Times New Roman" w:hAnsi="Times New Roman"/>
          <w:color w:val="000000"/>
          <w:sz w:val="28"/>
          <w:szCs w:val="28"/>
        </w:rPr>
        <w:t>SDN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4AD1">
        <w:rPr>
          <w:rFonts w:ascii="Times New Roman" w:hAnsi="Times New Roman"/>
          <w:color w:val="000000"/>
          <w:sz w:val="28"/>
          <w:szCs w:val="28"/>
        </w:rPr>
        <w:t>ло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ги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ка управ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ле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ния вы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но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сит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ся в  кон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трол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ле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ры, спо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соб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ны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B04AD1">
        <w:rPr>
          <w:rFonts w:ascii="Times New Roman" w:hAnsi="Times New Roman"/>
          <w:color w:val="000000"/>
          <w:sz w:val="28"/>
          <w:szCs w:val="28"/>
        </w:rPr>
        <w:t xml:space="preserve"> от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сле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жи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вать ра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бо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ту всей</w:t>
      </w:r>
      <w:r w:rsidRPr="00143C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>
        <w:rPr>
          <w:rFonts w:ascii="Times New Roman" w:hAnsi="Times New Roman"/>
          <w:color w:val="000000"/>
          <w:sz w:val="28"/>
          <w:szCs w:val="28"/>
        </w:rPr>
        <w:t>ети.</w:t>
      </w:r>
      <w:r w:rsidRPr="00B04AD1">
        <w:rPr>
          <w:rFonts w:ascii="Times New Roman" w:hAnsi="Times New Roman"/>
          <w:color w:val="000000"/>
          <w:sz w:val="28"/>
          <w:szCs w:val="28"/>
        </w:rPr>
        <w:t xml:space="preserve"> Се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те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вым устрой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ствам до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ста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точ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но сле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до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вать ин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струк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ци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ям кон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трол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ле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ра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4AD1">
        <w:rPr>
          <w:rFonts w:ascii="Times New Roman" w:hAnsi="Times New Roman"/>
          <w:color w:val="000000"/>
          <w:sz w:val="28"/>
          <w:szCs w:val="28"/>
        </w:rPr>
        <w:t>по об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ра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бот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ке тра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  <w:t>фи</w:t>
      </w:r>
      <w:r w:rsidRPr="00B04AD1">
        <w:rPr>
          <w:rFonts w:ascii="Times New Roman" w:hAnsi="Times New Roman"/>
          <w:color w:val="000000"/>
          <w:sz w:val="28"/>
          <w:szCs w:val="28"/>
        </w:rPr>
        <w:softHyphen/>
      </w:r>
      <w:r>
        <w:rPr>
          <w:rFonts w:ascii="Times New Roman" w:hAnsi="Times New Roman"/>
          <w:color w:val="000000"/>
          <w:sz w:val="28"/>
          <w:szCs w:val="28"/>
        </w:rPr>
        <w:t>ка.</w:t>
      </w:r>
    </w:p>
    <w:p w:rsidR="000913A1" w:rsidRDefault="000913A1" w:rsidP="00F9635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369D">
        <w:rPr>
          <w:rFonts w:ascii="Times New Roman" w:hAnsi="Times New Roman"/>
          <w:sz w:val="28"/>
          <w:szCs w:val="28"/>
        </w:rPr>
        <w:t>Существующие</w:t>
      </w:r>
      <w:r>
        <w:rPr>
          <w:rFonts w:ascii="Times New Roman" w:hAnsi="Times New Roman"/>
          <w:sz w:val="28"/>
          <w:szCs w:val="28"/>
        </w:rPr>
        <w:t xml:space="preserve"> современные сети мобильной связи строятся из базовых станций (БС), формирующих соты (зоны радиопокрытия). Ряд расположенных друг с другом БС организуют зону действия мобильной сети. Центр коммутации подвижной связи </w:t>
      </w:r>
      <w:r>
        <w:rPr>
          <w:rFonts w:ascii="Times New Roman" w:hAnsi="Times New Roman"/>
          <w:sz w:val="28"/>
          <w:szCs w:val="28"/>
          <w:lang w:val="en-US"/>
        </w:rPr>
        <w:t>MSC</w:t>
      </w:r>
      <w:r w:rsidRPr="000E276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Mobile</w:t>
      </w:r>
      <w:r w:rsidRPr="000E27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Switching</w:t>
      </w:r>
      <w:r w:rsidRPr="000E27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Centre</w:t>
      </w:r>
      <w:r w:rsidRPr="000E276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обслуживает группу сот и обеспечивает все виды соединений, необходимых в пределах функционирования мобильной станции, а также выполняет функции коммутации радиоканалов и представляет собой интерфейс между стационарными и мобильными сетями, реализуя маршрутизацию вызовов и функцию управления вызовами. </w:t>
      </w:r>
    </w:p>
    <w:p w:rsidR="000913A1" w:rsidRPr="00583F42" w:rsidRDefault="000913A1" w:rsidP="00583F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Сегодня технологии радиоинтерфейса достигают теоретических пределов </w:t>
      </w:r>
      <w:r w:rsidRPr="00583F42">
        <w:rPr>
          <w:rFonts w:ascii="Times New Roman" w:hAnsi="Times New Roman"/>
          <w:sz w:val="28"/>
          <w:szCs w:val="28"/>
        </w:rPr>
        <w:t>канальной пропускной способности, и дальнейшим путем наращивания емкости сетей становится их пространственное уплотнение и совершенствование методов управления распределением радиоресурсов.</w:t>
      </w:r>
    </w:p>
    <w:p w:rsidR="000913A1" w:rsidRDefault="000913A1" w:rsidP="00583F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F42">
        <w:rPr>
          <w:rFonts w:ascii="Times New Roman" w:hAnsi="Times New Roman"/>
          <w:sz w:val="28"/>
          <w:szCs w:val="28"/>
        </w:rPr>
        <w:t>В перспективе индустрии мобильной связи придется переходить на новый стандарт. При создании стандарта технологии 5</w:t>
      </w:r>
      <w:r w:rsidRPr="00583F42">
        <w:rPr>
          <w:rFonts w:ascii="Times New Roman" w:hAnsi="Times New Roman"/>
          <w:sz w:val="28"/>
          <w:szCs w:val="28"/>
          <w:lang w:val="en-US"/>
        </w:rPr>
        <w:t>G</w:t>
      </w:r>
      <w:r w:rsidRPr="00583F42">
        <w:rPr>
          <w:rFonts w:ascii="Times New Roman" w:hAnsi="Times New Roman"/>
          <w:sz w:val="28"/>
          <w:szCs w:val="28"/>
        </w:rPr>
        <w:t xml:space="preserve"> учитываются усовершенствованные возможности </w:t>
      </w:r>
      <w:r w:rsidRPr="00583F42">
        <w:rPr>
          <w:rFonts w:ascii="Times New Roman" w:hAnsi="Times New Roman"/>
          <w:sz w:val="28"/>
          <w:szCs w:val="28"/>
          <w:lang w:val="en-US"/>
        </w:rPr>
        <w:t>HSPA</w:t>
      </w:r>
      <w:r w:rsidRPr="00583F42">
        <w:rPr>
          <w:rFonts w:ascii="Times New Roman" w:hAnsi="Times New Roman"/>
          <w:sz w:val="28"/>
          <w:szCs w:val="28"/>
        </w:rPr>
        <w:t xml:space="preserve"> (</w:t>
      </w:r>
      <w:r w:rsidRPr="00583F42">
        <w:rPr>
          <w:rFonts w:ascii="Times New Roman" w:hAnsi="Times New Roman"/>
          <w:sz w:val="28"/>
          <w:szCs w:val="28"/>
          <w:lang w:val="en-US"/>
        </w:rPr>
        <w:t>High</w:t>
      </w:r>
      <w:r w:rsidRPr="00583F42">
        <w:rPr>
          <w:rFonts w:ascii="Times New Roman" w:hAnsi="Times New Roman"/>
          <w:sz w:val="28"/>
          <w:szCs w:val="28"/>
        </w:rPr>
        <w:t xml:space="preserve"> </w:t>
      </w:r>
      <w:r w:rsidRPr="00583F42">
        <w:rPr>
          <w:rFonts w:ascii="Times New Roman" w:hAnsi="Times New Roman"/>
          <w:sz w:val="28"/>
          <w:szCs w:val="28"/>
          <w:lang w:val="en-US"/>
        </w:rPr>
        <w:t>Speed</w:t>
      </w:r>
      <w:r w:rsidRPr="00583F42">
        <w:rPr>
          <w:rFonts w:ascii="Times New Roman" w:hAnsi="Times New Roman"/>
          <w:sz w:val="28"/>
          <w:szCs w:val="28"/>
        </w:rPr>
        <w:t xml:space="preserve"> </w:t>
      </w:r>
      <w:r w:rsidRPr="00583F42">
        <w:rPr>
          <w:rFonts w:ascii="Times New Roman" w:hAnsi="Times New Roman"/>
          <w:sz w:val="28"/>
          <w:szCs w:val="28"/>
          <w:lang w:val="en-US"/>
        </w:rPr>
        <w:t>Packet</w:t>
      </w:r>
      <w:r w:rsidRPr="00583F42">
        <w:rPr>
          <w:rFonts w:ascii="Times New Roman" w:hAnsi="Times New Roman"/>
          <w:sz w:val="28"/>
          <w:szCs w:val="28"/>
        </w:rPr>
        <w:t xml:space="preserve"> </w:t>
      </w:r>
      <w:r w:rsidRPr="00583F42">
        <w:rPr>
          <w:rFonts w:ascii="Times New Roman" w:hAnsi="Times New Roman"/>
          <w:sz w:val="28"/>
          <w:szCs w:val="28"/>
          <w:lang w:val="en-US"/>
        </w:rPr>
        <w:t>Access</w:t>
      </w:r>
      <w:r w:rsidRPr="00583F42">
        <w:rPr>
          <w:rFonts w:ascii="Times New Roman" w:hAnsi="Times New Roman"/>
          <w:sz w:val="28"/>
          <w:szCs w:val="28"/>
        </w:rPr>
        <w:t xml:space="preserve">), </w:t>
      </w:r>
      <w:r w:rsidRPr="00583F42">
        <w:rPr>
          <w:rFonts w:ascii="Times New Roman" w:hAnsi="Times New Roman"/>
          <w:sz w:val="28"/>
          <w:szCs w:val="28"/>
          <w:lang w:val="en-US"/>
        </w:rPr>
        <w:t>LTE</w:t>
      </w:r>
      <w:r w:rsidRPr="00583F42">
        <w:rPr>
          <w:rFonts w:ascii="Times New Roman" w:hAnsi="Times New Roman"/>
          <w:sz w:val="28"/>
          <w:szCs w:val="28"/>
        </w:rPr>
        <w:t xml:space="preserve"> (</w:t>
      </w:r>
      <w:r w:rsidRPr="00583F42">
        <w:rPr>
          <w:rFonts w:ascii="Times New Roman" w:hAnsi="Times New Roman"/>
          <w:sz w:val="28"/>
          <w:szCs w:val="28"/>
          <w:lang w:val="en-US"/>
        </w:rPr>
        <w:t>Long</w:t>
      </w:r>
      <w:r w:rsidRPr="00583F42">
        <w:rPr>
          <w:rFonts w:ascii="Times New Roman" w:hAnsi="Times New Roman"/>
          <w:sz w:val="28"/>
          <w:szCs w:val="28"/>
        </w:rPr>
        <w:t xml:space="preserve"> </w:t>
      </w:r>
      <w:r w:rsidRPr="00583F42">
        <w:rPr>
          <w:rFonts w:ascii="Times New Roman" w:hAnsi="Times New Roman"/>
          <w:sz w:val="28"/>
          <w:szCs w:val="28"/>
          <w:lang w:val="en-US"/>
        </w:rPr>
        <w:t>Term</w:t>
      </w:r>
      <w:r w:rsidRPr="00583F42">
        <w:rPr>
          <w:rFonts w:ascii="Times New Roman" w:hAnsi="Times New Roman"/>
          <w:sz w:val="28"/>
          <w:szCs w:val="28"/>
        </w:rPr>
        <w:t xml:space="preserve"> </w:t>
      </w:r>
      <w:r w:rsidRPr="00583F42">
        <w:rPr>
          <w:rFonts w:ascii="Times New Roman" w:hAnsi="Times New Roman"/>
          <w:sz w:val="28"/>
          <w:szCs w:val="28"/>
          <w:lang w:val="en-US"/>
        </w:rPr>
        <w:t>Evolution</w:t>
      </w:r>
      <w:r w:rsidRPr="00583F42">
        <w:rPr>
          <w:rFonts w:ascii="Times New Roman" w:hAnsi="Times New Roman"/>
          <w:sz w:val="28"/>
          <w:szCs w:val="28"/>
        </w:rPr>
        <w:t xml:space="preserve">) и других технологий радиодоступа, предназначенных для конкретных сценариев и определенных целей. </w:t>
      </w:r>
      <w:r>
        <w:rPr>
          <w:rFonts w:ascii="Times New Roman" w:hAnsi="Times New Roman"/>
          <w:sz w:val="28"/>
          <w:szCs w:val="28"/>
        </w:rPr>
        <w:t xml:space="preserve">В связи с тем, что практически во всех нынешних смартфонах есть чип, позволяющий работать в мобильной сети, и чип, позволяющий работать в сети </w:t>
      </w:r>
      <w:r>
        <w:rPr>
          <w:rFonts w:ascii="Times New Roman" w:hAnsi="Times New Roman"/>
          <w:sz w:val="28"/>
          <w:szCs w:val="28"/>
          <w:lang w:val="en-US"/>
        </w:rPr>
        <w:t>Wi</w:t>
      </w:r>
      <w:r w:rsidRPr="00592E9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Fi</w:t>
      </w:r>
      <w:r>
        <w:rPr>
          <w:rFonts w:ascii="Times New Roman" w:hAnsi="Times New Roman"/>
          <w:sz w:val="28"/>
          <w:szCs w:val="28"/>
        </w:rPr>
        <w:t xml:space="preserve">, произойдет конвергенция (взаимопроникновение, слияние) технологий </w:t>
      </w:r>
      <w:r w:rsidRPr="00583F42">
        <w:rPr>
          <w:rFonts w:ascii="Times New Roman" w:hAnsi="Times New Roman"/>
          <w:sz w:val="28"/>
          <w:szCs w:val="28"/>
          <w:lang w:val="en-US"/>
        </w:rPr>
        <w:t>LTE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Wi</w:t>
      </w:r>
      <w:r w:rsidRPr="00592E9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Fi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913A1" w:rsidRPr="00583F42" w:rsidRDefault="000913A1" w:rsidP="00583F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 создания новых систем</w:t>
      </w:r>
      <w:r w:rsidRPr="00583F42">
        <w:rPr>
          <w:rFonts w:ascii="Times New Roman" w:hAnsi="Times New Roman"/>
          <w:sz w:val="28"/>
          <w:szCs w:val="28"/>
        </w:rPr>
        <w:t xml:space="preserve"> 5</w:t>
      </w:r>
      <w:r w:rsidRPr="00583F42"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 xml:space="preserve">: очень высокая емкость сети; </w:t>
      </w:r>
      <w:r w:rsidRPr="00583F42">
        <w:rPr>
          <w:rFonts w:ascii="Times New Roman" w:hAnsi="Times New Roman"/>
          <w:sz w:val="28"/>
          <w:szCs w:val="28"/>
        </w:rPr>
        <w:t xml:space="preserve">высокоскоростное соединение </w:t>
      </w:r>
      <w:r>
        <w:rPr>
          <w:rFonts w:ascii="Times New Roman" w:hAnsi="Times New Roman"/>
          <w:sz w:val="28"/>
          <w:szCs w:val="28"/>
        </w:rPr>
        <w:t>огромного</w:t>
      </w:r>
      <w:r w:rsidRPr="00583F42">
        <w:rPr>
          <w:rFonts w:ascii="Times New Roman" w:hAnsi="Times New Roman"/>
          <w:sz w:val="28"/>
          <w:szCs w:val="28"/>
        </w:rPr>
        <w:t xml:space="preserve"> числа абонентов и устройств; </w:t>
      </w:r>
      <w:r>
        <w:rPr>
          <w:rFonts w:ascii="Times New Roman" w:hAnsi="Times New Roman"/>
          <w:sz w:val="28"/>
          <w:szCs w:val="28"/>
        </w:rPr>
        <w:t xml:space="preserve">поддержка высокой мобильности при высоком качестве сервисов; </w:t>
      </w:r>
      <w:r w:rsidRPr="00583F42">
        <w:rPr>
          <w:rFonts w:ascii="Times New Roman" w:hAnsi="Times New Roman"/>
          <w:sz w:val="28"/>
          <w:szCs w:val="28"/>
        </w:rPr>
        <w:t xml:space="preserve"> повсеместная поддержка массовых </w:t>
      </w:r>
      <w:r>
        <w:rPr>
          <w:rFonts w:ascii="Times New Roman" w:hAnsi="Times New Roman"/>
          <w:sz w:val="28"/>
          <w:szCs w:val="28"/>
        </w:rPr>
        <w:t xml:space="preserve">межмашинных </w:t>
      </w:r>
      <w:r w:rsidRPr="00583F42">
        <w:rPr>
          <w:rFonts w:ascii="Times New Roman" w:hAnsi="Times New Roman"/>
          <w:sz w:val="28"/>
          <w:szCs w:val="28"/>
        </w:rPr>
        <w:t>соединений М2М (</w:t>
      </w:r>
      <w:r w:rsidRPr="00583F42">
        <w:rPr>
          <w:rFonts w:ascii="Times New Roman" w:hAnsi="Times New Roman"/>
          <w:sz w:val="28"/>
          <w:szCs w:val="28"/>
          <w:lang w:val="en-US"/>
        </w:rPr>
        <w:t>m</w:t>
      </w:r>
      <w:r w:rsidRPr="00583F42">
        <w:rPr>
          <w:rFonts w:ascii="Times New Roman" w:hAnsi="Times New Roman"/>
          <w:color w:val="333333"/>
          <w:sz w:val="28"/>
          <w:szCs w:val="28"/>
        </w:rPr>
        <w:t>achine-to-</w:t>
      </w:r>
      <w:r w:rsidRPr="00583F42">
        <w:rPr>
          <w:rFonts w:ascii="Times New Roman" w:hAnsi="Times New Roman"/>
          <w:color w:val="333333"/>
          <w:sz w:val="28"/>
          <w:szCs w:val="28"/>
          <w:lang w:val="en-US"/>
        </w:rPr>
        <w:t>m</w:t>
      </w:r>
      <w:r w:rsidRPr="00583F42">
        <w:rPr>
          <w:rFonts w:ascii="Times New Roman" w:hAnsi="Times New Roman"/>
          <w:color w:val="333333"/>
          <w:sz w:val="28"/>
          <w:szCs w:val="28"/>
        </w:rPr>
        <w:t xml:space="preserve">achine, </w:t>
      </w:r>
      <w:r w:rsidRPr="00583F42">
        <w:rPr>
          <w:rFonts w:ascii="Times New Roman" w:hAnsi="Times New Roman"/>
          <w:sz w:val="28"/>
          <w:szCs w:val="28"/>
          <w:lang w:val="en-US"/>
        </w:rPr>
        <w:t>mobile</w:t>
      </w:r>
      <w:r w:rsidRPr="00583F42">
        <w:rPr>
          <w:rFonts w:ascii="Times New Roman" w:hAnsi="Times New Roman"/>
          <w:sz w:val="28"/>
          <w:szCs w:val="28"/>
        </w:rPr>
        <w:t>-</w:t>
      </w:r>
      <w:r w:rsidRPr="00583F42">
        <w:rPr>
          <w:rFonts w:ascii="Times New Roman" w:hAnsi="Times New Roman"/>
          <w:sz w:val="28"/>
          <w:szCs w:val="28"/>
          <w:lang w:val="en-US"/>
        </w:rPr>
        <w:t>to</w:t>
      </w:r>
      <w:r w:rsidRPr="00583F42">
        <w:rPr>
          <w:rFonts w:ascii="Times New Roman" w:hAnsi="Times New Roman"/>
          <w:sz w:val="28"/>
          <w:szCs w:val="28"/>
        </w:rPr>
        <w:t>-</w:t>
      </w:r>
      <w:r w:rsidRPr="00583F42">
        <w:rPr>
          <w:rFonts w:ascii="Times New Roman" w:hAnsi="Times New Roman"/>
          <w:sz w:val="28"/>
          <w:szCs w:val="28"/>
          <w:lang w:val="en-US"/>
        </w:rPr>
        <w:t>machine</w:t>
      </w:r>
      <w:r w:rsidRPr="00583F42">
        <w:rPr>
          <w:rFonts w:ascii="Times New Roman" w:hAnsi="Times New Roman"/>
          <w:sz w:val="28"/>
          <w:szCs w:val="28"/>
        </w:rPr>
        <w:t xml:space="preserve"> или </w:t>
      </w:r>
      <w:r w:rsidRPr="00583F42">
        <w:rPr>
          <w:rFonts w:ascii="Times New Roman" w:hAnsi="Times New Roman"/>
          <w:sz w:val="28"/>
          <w:szCs w:val="28"/>
          <w:lang w:val="en-US"/>
        </w:rPr>
        <w:t>machine</w:t>
      </w:r>
      <w:r w:rsidRPr="00583F42">
        <w:rPr>
          <w:rFonts w:ascii="Times New Roman" w:hAnsi="Times New Roman"/>
          <w:sz w:val="28"/>
          <w:szCs w:val="28"/>
        </w:rPr>
        <w:t>-</w:t>
      </w:r>
      <w:r w:rsidRPr="00583F42">
        <w:rPr>
          <w:rFonts w:ascii="Times New Roman" w:hAnsi="Times New Roman"/>
          <w:sz w:val="28"/>
          <w:szCs w:val="28"/>
          <w:lang w:val="en-US"/>
        </w:rPr>
        <w:t>to</w:t>
      </w:r>
      <w:r w:rsidRPr="00583F42">
        <w:rPr>
          <w:rFonts w:ascii="Times New Roman" w:hAnsi="Times New Roman"/>
          <w:sz w:val="28"/>
          <w:szCs w:val="28"/>
        </w:rPr>
        <w:t>-</w:t>
      </w:r>
      <w:r w:rsidRPr="00583F42">
        <w:rPr>
          <w:rFonts w:ascii="Times New Roman" w:hAnsi="Times New Roman"/>
          <w:sz w:val="28"/>
          <w:szCs w:val="28"/>
          <w:lang w:val="en-US"/>
        </w:rPr>
        <w:t>mobile</w:t>
      </w:r>
      <w:r w:rsidRPr="00583F4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(в сетевое взаимодействие вовлекаются физические объекты)</w:t>
      </w:r>
      <w:r w:rsidRPr="00583F42">
        <w:rPr>
          <w:rFonts w:ascii="Times New Roman" w:hAnsi="Times New Roman"/>
          <w:sz w:val="28"/>
          <w:szCs w:val="28"/>
        </w:rPr>
        <w:t xml:space="preserve">; снижение потребления энергии сетевыми объектами; повышение скорости передачи за счет использования дополнительных ресурсов радиочастотного спектра и др. Обеспечить бесперебойную работу 50 млрд устройств к </w:t>
      </w:r>
      <w:smartTag w:uri="urn:schemas-microsoft-com:office:smarttags" w:element="metricconverter">
        <w:smartTagPr>
          <w:attr w:name="ProductID" w:val="2050 г"/>
        </w:smartTagPr>
        <w:r w:rsidRPr="00583F42">
          <w:rPr>
            <w:rFonts w:ascii="Times New Roman" w:hAnsi="Times New Roman"/>
            <w:sz w:val="28"/>
            <w:szCs w:val="28"/>
          </w:rPr>
          <w:t>2050 г</w:t>
        </w:r>
      </w:smartTag>
      <w:r w:rsidRPr="00583F42">
        <w:rPr>
          <w:rFonts w:ascii="Times New Roman" w:hAnsi="Times New Roman"/>
          <w:sz w:val="28"/>
          <w:szCs w:val="28"/>
        </w:rPr>
        <w:t>. – архисложная задача. Вместе с ростом числа подключаемых устройств будут значительно возрастать и требования к сети [1].</w:t>
      </w:r>
    </w:p>
    <w:p w:rsidR="000913A1" w:rsidRPr="00D5378F" w:rsidRDefault="000913A1" w:rsidP="00583F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F42">
        <w:rPr>
          <w:rFonts w:ascii="Times New Roman" w:hAnsi="Times New Roman"/>
          <w:sz w:val="28"/>
          <w:szCs w:val="28"/>
        </w:rPr>
        <w:t>Потоковое видео, файлообменные сети и облачные сервисы – популярные приложения, которые в будущем</w:t>
      </w:r>
      <w:r>
        <w:rPr>
          <w:rFonts w:ascii="Times New Roman" w:hAnsi="Times New Roman"/>
          <w:sz w:val="28"/>
          <w:szCs w:val="28"/>
        </w:rPr>
        <w:t xml:space="preserve"> потребуют еще более высоких скоростей и мгновенных откликов (измеряемых единицами мс). В условиях непрерывного роста числа устройств и их производительности, коммуникационная сеть должна представлять собой комбинированную проводную/беспроводную систему, беспроводный сегмент которой обеспечивает скорости порядка 10 Гбит/с, достигаемые за счет применения пространственного мультиплексирования с модуляцией высокого порядка (с технологией </w:t>
      </w:r>
      <w:r>
        <w:rPr>
          <w:rFonts w:ascii="Times New Roman" w:hAnsi="Times New Roman"/>
          <w:sz w:val="28"/>
          <w:szCs w:val="28"/>
          <w:lang w:val="en-US"/>
        </w:rPr>
        <w:t>MIMO</w:t>
      </w:r>
      <w:r w:rsidRPr="00B762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Multiple</w:t>
      </w:r>
      <w:r w:rsidRPr="00B762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Input</w:t>
      </w:r>
      <w:r w:rsidRPr="00B762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Multiple</w:t>
      </w:r>
      <w:r w:rsidRPr="00B762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Output</w:t>
      </w:r>
      <w:r>
        <w:rPr>
          <w:rFonts w:ascii="Times New Roman" w:hAnsi="Times New Roman"/>
          <w:sz w:val="28"/>
          <w:szCs w:val="28"/>
        </w:rPr>
        <w:t xml:space="preserve">)).   Малая задержка прохождения сигнала в обе стороны – всего 1 мс – позволит реализовать интерактивное потоковое видео высокой четкости, необходимое для приложений виртуальной реальности. Комбинированная сеть будет поддерживать любое оборудование – от простых мобильных технологий до смартфонов, планшетов и др.,  обеспечивая контроль и управление миллиардами датчиков и множеством одновременно работающих потоковых служб </w:t>
      </w:r>
      <w:r w:rsidRPr="002F7A9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</w:t>
      </w:r>
      <w:r w:rsidRPr="0030129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0913A1" w:rsidRDefault="000913A1" w:rsidP="00021C9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исследовательском центре </w:t>
      </w:r>
      <w:r>
        <w:rPr>
          <w:rFonts w:ascii="Times New Roman" w:hAnsi="Times New Roman"/>
          <w:sz w:val="28"/>
          <w:szCs w:val="28"/>
          <w:lang w:val="en-US"/>
        </w:rPr>
        <w:t>Bell</w:t>
      </w:r>
      <w:r w:rsidRPr="006216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Labs</w:t>
      </w:r>
      <w:r>
        <w:rPr>
          <w:rFonts w:ascii="Times New Roman" w:hAnsi="Times New Roman"/>
          <w:sz w:val="28"/>
          <w:szCs w:val="28"/>
        </w:rPr>
        <w:t xml:space="preserve"> компании </w:t>
      </w:r>
      <w:r>
        <w:rPr>
          <w:rFonts w:ascii="Times New Roman" w:hAnsi="Times New Roman"/>
          <w:sz w:val="28"/>
          <w:szCs w:val="28"/>
          <w:lang w:val="en-US"/>
        </w:rPr>
        <w:t>Alcatel</w:t>
      </w:r>
      <w:r w:rsidRPr="0062169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Lucent</w:t>
      </w:r>
      <w:r w:rsidRPr="006216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считают, что технология беспроводной и мобильной связи пятого поколения 5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6216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заставит пересмотреть характер сетей мобильной связи и способы подключения к сетям мобильных устройств. С внедрением 5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6216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мобильные сети перестанут обладать сотовой структурой. Вместо БС центральными элементами сетевой архитектуры станут мобильные устройства и серверы, которые будут соединяться друг с другом напрямую. В новой структуре, которая не будет уже ячеисто-ориентированной, а будет устройство-ориентированной, устройства будут соединяться между собой и обмениваться многочисленными потоками информации с использованием разнородных коммуникационных узлов. Предполагается, что устройства в сетях 5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6216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будут функционировать параллельно на нескольких диапазонах частот, используя один диапазон для приема, а другой – для отправки данных. Сеть 5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6216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будет адаптироваться под запросы любого расположенного в зоне ее покрытия мобильного устройства.</w:t>
      </w:r>
    </w:p>
    <w:p w:rsidR="000913A1" w:rsidRDefault="000913A1" w:rsidP="00021C9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высокоплотных запросах к сети необходимо обеспечить скорость передачи до нескольких Гбит/с, что позволит синхронизировать локальные хранилища с облачными и сетевыми дисками, передавать видео сверхвысокой четкости и поддерживать работу приложений виртуальной и дополненной реальности. Добавление виртуальных ресурсов осуществляется намного быстрее, чем развертывание дополнительного физического оборудования, что позволит более эффективно, гибко управлять работой сетей. </w:t>
      </w:r>
    </w:p>
    <w:p w:rsidR="000913A1" w:rsidRPr="006451B1" w:rsidRDefault="000913A1" w:rsidP="00F5308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сравнению с предыдущими поколениями мобильных сетей сети 5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 xml:space="preserve"> порождают несколько новых проблем проектирования и тестирования. БС будут использовать антенные решетки с управляемой диаграммой направленности и/или несколько принимаемых/передающих потоков  (</w:t>
      </w:r>
      <w:r>
        <w:rPr>
          <w:rFonts w:ascii="Times New Roman" w:hAnsi="Times New Roman"/>
          <w:sz w:val="28"/>
          <w:szCs w:val="28"/>
          <w:lang w:val="en-US"/>
        </w:rPr>
        <w:t>MIMO</w:t>
      </w:r>
      <w:r>
        <w:rPr>
          <w:rFonts w:ascii="Times New Roman" w:hAnsi="Times New Roman"/>
          <w:sz w:val="28"/>
          <w:szCs w:val="28"/>
        </w:rPr>
        <w:t>), позволяющих увеличить пропускную способность</w:t>
      </w:r>
      <w:r w:rsidRPr="009B217D">
        <w:rPr>
          <w:rFonts w:ascii="Times New Roman" w:hAnsi="Times New Roman"/>
          <w:sz w:val="28"/>
          <w:szCs w:val="28"/>
        </w:rPr>
        <w:t xml:space="preserve"> </w:t>
      </w:r>
      <w:r w:rsidRPr="002F7A9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1, с. 6</w:t>
      </w:r>
      <w:r w:rsidRPr="002F7A96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 5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 xml:space="preserve"> в основном будет сосредоточена на двух фундаментальных аспектах для устранения узких мест в инфраструктуре: огромная емкость и массовые подключения. Сети 5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 xml:space="preserve"> будут поддерживать новые разнообразные наборы услуг, приложений и пользователей с чрезвычайно широким диапазоном требований, а также гибко и эффективно использовать весь имеющийся радиоспектр для экстремально различных сценариев развертывания сети.</w:t>
      </w:r>
    </w:p>
    <w:p w:rsidR="000913A1" w:rsidRDefault="000913A1" w:rsidP="00F5308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-технологии и построенные на их базе инфокоммуникационные сети будут отвечать потребностям глобального цифрового общества. 5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-технологии будут основываться на сверхшироких полосах частот с субмиллисекундными задержками. Максимально полное и эффективное использование радиоспектра, облегченный доступ ко всему спектру и технологии программируемого радиоинтерфейса дадут возможность сопоставления наилучшим образом подходящих комбинаций частоты и радиоресурсов для востребованных в данный момент сервисов. Радиоинтерфейс и подсистемы (</w:t>
      </w:r>
      <w:r>
        <w:rPr>
          <w:rFonts w:ascii="Times New Roman" w:hAnsi="Times New Roman"/>
          <w:sz w:val="28"/>
          <w:szCs w:val="28"/>
          <w:lang w:val="en-US"/>
        </w:rPr>
        <w:t>RAN</w:t>
      </w:r>
      <w:r w:rsidRPr="0079434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Radio</w:t>
      </w:r>
      <w:r w:rsidRPr="007943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Access</w:t>
      </w:r>
      <w:r w:rsidRPr="007943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Networks</w:t>
      </w:r>
      <w:r>
        <w:rPr>
          <w:rFonts w:ascii="Times New Roman" w:hAnsi="Times New Roman"/>
          <w:sz w:val="28"/>
          <w:szCs w:val="28"/>
        </w:rPr>
        <w:t>)</w:t>
      </w:r>
      <w:r w:rsidRPr="007943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будут полностью переработаны для создания нового стереотипа мобильного доступа с почти неограниченной емкостью, «огромным» количеством соединений и «ультрабыстрой» скоростью передачи данных. </w:t>
      </w:r>
    </w:p>
    <w:p w:rsidR="000913A1" w:rsidRPr="002464A3" w:rsidRDefault="000913A1" w:rsidP="00F5308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Глубокая интеграция программно-конфигурируемых сетей и технологий облачной архитектуры дополнительно будут содействовать созданию требований по условиям настройки мобильных сетевых технологий, которые обеспечат наилучшие показатели качества, позволят снизить потребление энергии. Для будущих версий стандартов 4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 xml:space="preserve"> уже разработаны новые технологии самоорганизующихся сетей, программно-определяемые радиосистемы, поддерживающие несколько стандартов радиоинтерфейса, а также программно-определяемые сети, основанные на облачных технологиях. Все это будет расширено для 5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.</w:t>
      </w:r>
    </w:p>
    <w:p w:rsidR="000913A1" w:rsidRDefault="000913A1" w:rsidP="00C935C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 xml:space="preserve">-технологии будут снабжены встроенной поддержкой новейших видов сетей и решений: ультраплотные радиосети с собственным бэкхолом (транспортной сетью); соединения устройство-устройство 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7943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794347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device</w:t>
      </w:r>
      <w:r w:rsidRPr="0011739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to</w:t>
      </w:r>
      <w:r w:rsidRPr="0011739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device</w:t>
      </w:r>
      <w:r w:rsidRPr="0079434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 динамический рефарминг радиоспектра; совместное использование инфраструктуры радиодоступа. В основе систем мобильной связи 5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 xml:space="preserve"> лежит усовершенствование существующих технологий с расширением возможностей их взаимодействия между собой, то есть дальнейшее углубление принципов использования сетей нового поколения на основе гибких многофункциональных, самообучающихся и самонастраивающихся структур </w:t>
      </w:r>
      <w:r w:rsidRPr="00523594">
        <w:rPr>
          <w:rFonts w:ascii="Times New Roman" w:hAnsi="Times New Roman"/>
          <w:sz w:val="28"/>
          <w:szCs w:val="28"/>
        </w:rPr>
        <w:t>[</w:t>
      </w:r>
      <w:r w:rsidRPr="00E73364">
        <w:rPr>
          <w:rFonts w:ascii="Times New Roman" w:hAnsi="Times New Roman"/>
          <w:sz w:val="28"/>
          <w:szCs w:val="28"/>
        </w:rPr>
        <w:t>3</w:t>
      </w:r>
      <w:r w:rsidRPr="00523594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Создание высококачественного доступа к высокоскоростным мобильным услугам станет возможным путем внедрения технологии интеллектуальных антенн с многочисленными управляемыми элементами, высокой степенью координирования между БС. Для обеспечения обработки сверхвысокого объема пользовательского трафика и гигабитных скоростей передачи данных предстоит внедрение сверхплотного развертывания сетей, БС в которых будут использовать очень широкую полосу пропускания в верхних диапазонах частот с помощью новых технологий радиодоступа </w:t>
      </w:r>
      <w:r w:rsidRPr="00DF1688">
        <w:rPr>
          <w:rFonts w:ascii="Times New Roman" w:hAnsi="Times New Roman"/>
          <w:sz w:val="28"/>
          <w:szCs w:val="28"/>
        </w:rPr>
        <w:t>[</w:t>
      </w:r>
      <w:r w:rsidRPr="004A12D4">
        <w:rPr>
          <w:rFonts w:ascii="Times New Roman" w:hAnsi="Times New Roman"/>
          <w:sz w:val="28"/>
          <w:szCs w:val="28"/>
        </w:rPr>
        <w:t>4</w:t>
      </w:r>
      <w:r w:rsidRPr="001F56BC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Хотя сверхплотные сети будут функционировать в ином диапазоне частот и базироваться на новых технологиях радиодоступа, они должны быть гармонично интегрированы с уже действующим уровнем мобильных сетей.   </w:t>
      </w:r>
    </w:p>
    <w:p w:rsidR="000913A1" w:rsidRPr="00452228" w:rsidRDefault="000913A1" w:rsidP="00705DBE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7420D">
        <w:rPr>
          <w:rFonts w:ascii="Times New Roman" w:hAnsi="Times New Roman"/>
          <w:b/>
          <w:sz w:val="28"/>
          <w:szCs w:val="28"/>
        </w:rPr>
        <w:t>Литература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0913A1" w:rsidRPr="002F7A96" w:rsidRDefault="000913A1" w:rsidP="002F7A9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Вайтакр Я. Потребность в 5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. Проблемы разработки и тестирования // Вестник связи. - №8, 2014. – с. 4-6.</w:t>
      </w:r>
    </w:p>
    <w:p w:rsidR="000913A1" w:rsidRPr="00C935CB" w:rsidRDefault="000913A1" w:rsidP="00F56F2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Конарев Д.П., Голышко А.В. Мобильные перспективы 2020 // Вестник связи. - №6, 2014. – с. 48-53.</w:t>
      </w:r>
    </w:p>
    <w:p w:rsidR="000913A1" w:rsidRPr="001F56BC" w:rsidRDefault="000913A1" w:rsidP="00C935C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Мельник С.В. 5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 xml:space="preserve"> – работа над ошибками предыдущих поколений </w:t>
      </w:r>
      <w:r w:rsidRPr="00523594">
        <w:rPr>
          <w:rFonts w:ascii="Times New Roman" w:hAnsi="Times New Roman"/>
          <w:sz w:val="28"/>
          <w:szCs w:val="28"/>
        </w:rPr>
        <w:t>//</w:t>
      </w:r>
      <w:r>
        <w:rPr>
          <w:rFonts w:ascii="Times New Roman" w:hAnsi="Times New Roman"/>
          <w:sz w:val="28"/>
          <w:szCs w:val="28"/>
        </w:rPr>
        <w:t xml:space="preserve"> Вестник связи. – 2014, №7. – с. 29.</w:t>
      </w:r>
    </w:p>
    <w:p w:rsidR="000913A1" w:rsidRPr="0095274E" w:rsidRDefault="000913A1" w:rsidP="00C935C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Ericsson</w:t>
      </w:r>
      <w:r w:rsidRPr="00DF168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Аналитический доклад. Технологии мобильной связи пятого поколения (5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). Анализ и перспективы.</w:t>
      </w:r>
      <w:r w:rsidRPr="001F56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Июнь 2013 г.</w:t>
      </w:r>
    </w:p>
    <w:p w:rsidR="000913A1" w:rsidRDefault="000913A1" w:rsidP="000836B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913A1" w:rsidRDefault="000913A1" w:rsidP="00E42E5A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0913A1" w:rsidRDefault="000913A1" w:rsidP="00E42E5A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0913A1" w:rsidRPr="000D30DC" w:rsidRDefault="000913A1" w:rsidP="00E42E5A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0913A1" w:rsidRPr="006B638D" w:rsidRDefault="000913A1" w:rsidP="00021C9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0913A1" w:rsidRPr="006B638D" w:rsidRDefault="000913A1" w:rsidP="00021C9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0913A1" w:rsidRPr="006B638D" w:rsidRDefault="000913A1" w:rsidP="00021C9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0913A1" w:rsidRPr="006B638D" w:rsidRDefault="000913A1" w:rsidP="00021C9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sectPr w:rsidR="000913A1" w:rsidRPr="006B638D" w:rsidSect="00E92B4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92449"/>
    <w:multiLevelType w:val="hybridMultilevel"/>
    <w:tmpl w:val="0A165246"/>
    <w:lvl w:ilvl="0" w:tplc="D732116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15F"/>
    <w:rsid w:val="00021C95"/>
    <w:rsid w:val="000836BF"/>
    <w:rsid w:val="000913A1"/>
    <w:rsid w:val="000A7385"/>
    <w:rsid w:val="000D30DC"/>
    <w:rsid w:val="000D36D5"/>
    <w:rsid w:val="000E2765"/>
    <w:rsid w:val="001037A6"/>
    <w:rsid w:val="00117399"/>
    <w:rsid w:val="00132818"/>
    <w:rsid w:val="001331D9"/>
    <w:rsid w:val="00136785"/>
    <w:rsid w:val="00143C34"/>
    <w:rsid w:val="00156CA9"/>
    <w:rsid w:val="0018415F"/>
    <w:rsid w:val="00190E58"/>
    <w:rsid w:val="0019284A"/>
    <w:rsid w:val="001C369D"/>
    <w:rsid w:val="001D1111"/>
    <w:rsid w:val="001F56BC"/>
    <w:rsid w:val="00210F73"/>
    <w:rsid w:val="002464A3"/>
    <w:rsid w:val="002670D7"/>
    <w:rsid w:val="00272620"/>
    <w:rsid w:val="002C2A5E"/>
    <w:rsid w:val="002D2E9B"/>
    <w:rsid w:val="002D67CE"/>
    <w:rsid w:val="002F7A96"/>
    <w:rsid w:val="0030129E"/>
    <w:rsid w:val="00315BA6"/>
    <w:rsid w:val="00323AFC"/>
    <w:rsid w:val="003270DF"/>
    <w:rsid w:val="00343767"/>
    <w:rsid w:val="00343E24"/>
    <w:rsid w:val="00344661"/>
    <w:rsid w:val="00347E49"/>
    <w:rsid w:val="003535BC"/>
    <w:rsid w:val="003A443D"/>
    <w:rsid w:val="003B3025"/>
    <w:rsid w:val="003E670F"/>
    <w:rsid w:val="003F26E6"/>
    <w:rsid w:val="003F6DE7"/>
    <w:rsid w:val="004102FD"/>
    <w:rsid w:val="004105C4"/>
    <w:rsid w:val="00430B03"/>
    <w:rsid w:val="004454EC"/>
    <w:rsid w:val="00452228"/>
    <w:rsid w:val="004943CC"/>
    <w:rsid w:val="004A12D4"/>
    <w:rsid w:val="004D3CC0"/>
    <w:rsid w:val="004F4881"/>
    <w:rsid w:val="00503186"/>
    <w:rsid w:val="00503918"/>
    <w:rsid w:val="00510067"/>
    <w:rsid w:val="00517FF5"/>
    <w:rsid w:val="00523594"/>
    <w:rsid w:val="00530A12"/>
    <w:rsid w:val="00541C6C"/>
    <w:rsid w:val="00547F89"/>
    <w:rsid w:val="005548A9"/>
    <w:rsid w:val="00565E98"/>
    <w:rsid w:val="00583F42"/>
    <w:rsid w:val="00592E9B"/>
    <w:rsid w:val="005A2AA9"/>
    <w:rsid w:val="005B2DC9"/>
    <w:rsid w:val="005B6337"/>
    <w:rsid w:val="005E7DFB"/>
    <w:rsid w:val="005F5E88"/>
    <w:rsid w:val="0061349F"/>
    <w:rsid w:val="00621698"/>
    <w:rsid w:val="006451B1"/>
    <w:rsid w:val="00655546"/>
    <w:rsid w:val="00655F5C"/>
    <w:rsid w:val="00660CED"/>
    <w:rsid w:val="006B638D"/>
    <w:rsid w:val="006D1E4C"/>
    <w:rsid w:val="006E156E"/>
    <w:rsid w:val="006E6460"/>
    <w:rsid w:val="00705DBE"/>
    <w:rsid w:val="00755A1C"/>
    <w:rsid w:val="0075615E"/>
    <w:rsid w:val="00756A34"/>
    <w:rsid w:val="0077420D"/>
    <w:rsid w:val="00780DB3"/>
    <w:rsid w:val="007866B4"/>
    <w:rsid w:val="00790547"/>
    <w:rsid w:val="00794347"/>
    <w:rsid w:val="007B31EC"/>
    <w:rsid w:val="007B651A"/>
    <w:rsid w:val="007C40AE"/>
    <w:rsid w:val="007C6D3E"/>
    <w:rsid w:val="007D1D67"/>
    <w:rsid w:val="00811FCC"/>
    <w:rsid w:val="00817A3F"/>
    <w:rsid w:val="00827F30"/>
    <w:rsid w:val="00844D54"/>
    <w:rsid w:val="00891D78"/>
    <w:rsid w:val="008958C6"/>
    <w:rsid w:val="008A4321"/>
    <w:rsid w:val="008C287F"/>
    <w:rsid w:val="008C638F"/>
    <w:rsid w:val="008D3FB0"/>
    <w:rsid w:val="008D58A4"/>
    <w:rsid w:val="008E2DA7"/>
    <w:rsid w:val="008E7FAA"/>
    <w:rsid w:val="00902894"/>
    <w:rsid w:val="0091578A"/>
    <w:rsid w:val="00951C59"/>
    <w:rsid w:val="0095274E"/>
    <w:rsid w:val="00961634"/>
    <w:rsid w:val="009752CC"/>
    <w:rsid w:val="00992116"/>
    <w:rsid w:val="009B217D"/>
    <w:rsid w:val="009E50F8"/>
    <w:rsid w:val="00A44C6B"/>
    <w:rsid w:val="00AB4453"/>
    <w:rsid w:val="00AD4E08"/>
    <w:rsid w:val="00AE1872"/>
    <w:rsid w:val="00AF7408"/>
    <w:rsid w:val="00B04AD1"/>
    <w:rsid w:val="00B60D3D"/>
    <w:rsid w:val="00B64E29"/>
    <w:rsid w:val="00B72337"/>
    <w:rsid w:val="00B762F8"/>
    <w:rsid w:val="00B85FAF"/>
    <w:rsid w:val="00B946AB"/>
    <w:rsid w:val="00BB0706"/>
    <w:rsid w:val="00BC2951"/>
    <w:rsid w:val="00BE2157"/>
    <w:rsid w:val="00BE36F6"/>
    <w:rsid w:val="00C24B0E"/>
    <w:rsid w:val="00C32D88"/>
    <w:rsid w:val="00C45C06"/>
    <w:rsid w:val="00C913EF"/>
    <w:rsid w:val="00C935CB"/>
    <w:rsid w:val="00C967A4"/>
    <w:rsid w:val="00CA0D5D"/>
    <w:rsid w:val="00CC48C0"/>
    <w:rsid w:val="00CF21C2"/>
    <w:rsid w:val="00CF2341"/>
    <w:rsid w:val="00D10722"/>
    <w:rsid w:val="00D37EB5"/>
    <w:rsid w:val="00D5378F"/>
    <w:rsid w:val="00DB1771"/>
    <w:rsid w:val="00DB6150"/>
    <w:rsid w:val="00DD27C1"/>
    <w:rsid w:val="00DF1688"/>
    <w:rsid w:val="00E1179F"/>
    <w:rsid w:val="00E42E5A"/>
    <w:rsid w:val="00E56D8A"/>
    <w:rsid w:val="00E73364"/>
    <w:rsid w:val="00E92B42"/>
    <w:rsid w:val="00EB4063"/>
    <w:rsid w:val="00EB70BB"/>
    <w:rsid w:val="00EC11E0"/>
    <w:rsid w:val="00ED1131"/>
    <w:rsid w:val="00F249EC"/>
    <w:rsid w:val="00F5308E"/>
    <w:rsid w:val="00F56F2E"/>
    <w:rsid w:val="00F7387A"/>
    <w:rsid w:val="00F76C4A"/>
    <w:rsid w:val="00F92E7F"/>
    <w:rsid w:val="00F9635D"/>
    <w:rsid w:val="00FA0E60"/>
    <w:rsid w:val="00FC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341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1179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56F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377</TotalTime>
  <Pages>6</Pages>
  <Words>6405</Words>
  <Characters>3651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289</cp:revision>
  <dcterms:created xsi:type="dcterms:W3CDTF">2014-11-18T07:18:00Z</dcterms:created>
  <dcterms:modified xsi:type="dcterms:W3CDTF">2014-11-25T10:19:00Z</dcterms:modified>
</cp:coreProperties>
</file>