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7B" w:rsidRPr="009654FB" w:rsidRDefault="00DD707B" w:rsidP="006E62C6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654FB">
        <w:rPr>
          <w:rFonts w:ascii="Times New Roman" w:hAnsi="Times New Roman"/>
          <w:b/>
          <w:sz w:val="28"/>
          <w:szCs w:val="28"/>
        </w:rPr>
        <w:t>Тетяна</w:t>
      </w:r>
      <w:r w:rsidRPr="009654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654FB">
        <w:rPr>
          <w:rFonts w:ascii="Times New Roman" w:hAnsi="Times New Roman"/>
          <w:b/>
          <w:sz w:val="28"/>
          <w:szCs w:val="28"/>
        </w:rPr>
        <w:t>Жумаєва</w:t>
      </w:r>
      <w:r w:rsidRPr="009654F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D707B" w:rsidRPr="009654FB" w:rsidRDefault="00DD707B" w:rsidP="006E62C6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9654FB">
        <w:rPr>
          <w:rFonts w:ascii="Times New Roman" w:hAnsi="Times New Roman"/>
          <w:b/>
          <w:sz w:val="28"/>
          <w:szCs w:val="28"/>
          <w:lang w:val="uk-UA"/>
        </w:rPr>
        <w:t>(Каїри, Україна)</w:t>
      </w:r>
    </w:p>
    <w:p w:rsidR="00DD707B" w:rsidRPr="00C1275D" w:rsidRDefault="00DD707B" w:rsidP="006E62C6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DD707B" w:rsidRDefault="00DD707B" w:rsidP="00256A93">
      <w:pPr>
        <w:spacing w:after="0" w:line="360" w:lineRule="auto"/>
        <w:ind w:firstLine="708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СУЧАСНІ МЕТОДИ ВИКЛАДАННЯ</w:t>
      </w:r>
    </w:p>
    <w:p w:rsidR="00DD707B" w:rsidRDefault="00DD707B" w:rsidP="00256A93">
      <w:pPr>
        <w:spacing w:after="0" w:line="360" w:lineRule="auto"/>
        <w:ind w:firstLine="708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DD707B" w:rsidRPr="00CC089E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C089E">
        <w:rPr>
          <w:rFonts w:ascii="Times New Roman" w:hAnsi="Times New Roman"/>
          <w:sz w:val="28"/>
          <w:szCs w:val="28"/>
          <w:lang w:val="uk-UA"/>
        </w:rPr>
        <w:t>Економічні зміни, що відбуваються в Україні, спричинені економічною кризо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CC089E">
        <w:rPr>
          <w:rFonts w:ascii="Times New Roman" w:hAnsi="Times New Roman"/>
          <w:sz w:val="28"/>
          <w:szCs w:val="28"/>
          <w:lang w:val="uk-UA"/>
        </w:rPr>
        <w:t xml:space="preserve"> та іншими причинами, погіршили й ринок праці.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Таким чином вища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освіта повинна формувати духовно багате й професійно</w:t>
      </w:r>
      <w:r w:rsidRPr="00057263">
        <w:rPr>
          <w:rFonts w:ascii="Times New Roman" w:hAnsi="Times New Roman"/>
          <w:sz w:val="28"/>
          <w:szCs w:val="28"/>
        </w:rPr>
        <w:t xml:space="preserve">  </w:t>
      </w:r>
      <w:r w:rsidRPr="00315C5A">
        <w:rPr>
          <w:rFonts w:ascii="Times New Roman" w:hAnsi="Times New Roman"/>
          <w:sz w:val="28"/>
          <w:szCs w:val="28"/>
        </w:rPr>
        <w:t>підготовлене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покоління.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Як зробити</w:t>
      </w:r>
      <w:r w:rsidRPr="00057263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</w:t>
      </w:r>
      <w:r w:rsidRPr="00057263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радісним і творчим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ц</w:t>
      </w:r>
      <w:r w:rsidRPr="00315C5A">
        <w:rPr>
          <w:rFonts w:ascii="Times New Roman" w:hAnsi="Times New Roman"/>
          <w:sz w:val="28"/>
          <w:szCs w:val="28"/>
        </w:rPr>
        <w:t>есом для викладача? Це проблема, яка не може не хвилювати педагога.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Підготовка таких спеціалістів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вимагає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впровадження в практику сучасних норм і методів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навчання, докорінної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перебудови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ц</w:t>
      </w:r>
      <w:r w:rsidRPr="00315C5A">
        <w:rPr>
          <w:rFonts w:ascii="Times New Roman" w:hAnsi="Times New Roman"/>
          <w:sz w:val="28"/>
          <w:szCs w:val="28"/>
        </w:rPr>
        <w:t>есу та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викладачів.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Така система забезпечить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формування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знань, ум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15C5A">
        <w:rPr>
          <w:rFonts w:ascii="Times New Roman" w:hAnsi="Times New Roman"/>
          <w:sz w:val="28"/>
          <w:szCs w:val="28"/>
        </w:rPr>
        <w:t>нь та навичок шляхом заохочення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пізнавальну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діяльність.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Найбільш оптимально відповідає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задачі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активне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Разом з викладачем студент повинен стати активним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учасником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процесу. І активність повинна проявлятися в самостійному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пошуку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матеріалу та способів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поставленої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проблеми, в набутті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знань, необхідних для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практичного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завдання. Це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дозволяє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відійти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стандартного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мислення, стереотипу дій, спонукає до 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знань.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Методи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активного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розповсюджуються на досить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широку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группу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йо</w:t>
      </w:r>
      <w:r w:rsidRPr="00315C5A">
        <w:rPr>
          <w:rFonts w:ascii="Times New Roman" w:hAnsi="Times New Roman"/>
          <w:sz w:val="28"/>
          <w:szCs w:val="28"/>
        </w:rPr>
        <w:t>мів та способів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теоретичних і практичних занять.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Методи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активного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навчання, порівняно з традиційними, мають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певні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особливості:</w:t>
      </w:r>
    </w:p>
    <w:p w:rsidR="00DD707B" w:rsidRPr="00C1275D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А)вимушена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мислення тому, що студент повинен бути активним, незалежно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бажає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цього</w:t>
      </w:r>
      <w:r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DD707B" w:rsidRPr="00057263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C5A">
        <w:rPr>
          <w:rFonts w:ascii="Times New Roman" w:hAnsi="Times New Roman"/>
          <w:sz w:val="28"/>
          <w:szCs w:val="28"/>
        </w:rPr>
        <w:t>Б) підвищується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ступінь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315C5A">
        <w:rPr>
          <w:rFonts w:ascii="Times New Roman" w:hAnsi="Times New Roman"/>
          <w:sz w:val="28"/>
          <w:szCs w:val="28"/>
        </w:rPr>
        <w:t>тивізації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із-за самостійних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творчих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напрацювань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студентів;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В) виникає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педагогіка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співпраці при постійній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взаємодії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зі студентом за допомогою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прямого та зворотнього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зв’язку.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Активні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методи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використовувати на 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етапах: при первинному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оволодінні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знаннями, при удосконаленні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знань, при формуванн</w:t>
      </w:r>
      <w:r>
        <w:rPr>
          <w:rFonts w:ascii="Times New Roman" w:hAnsi="Times New Roman"/>
          <w:sz w:val="28"/>
          <w:szCs w:val="28"/>
          <w:lang w:val="uk-UA"/>
        </w:rPr>
        <w:t xml:space="preserve">і </w:t>
      </w:r>
      <w:r w:rsidRPr="00315C5A">
        <w:rPr>
          <w:rFonts w:ascii="Times New Roman" w:hAnsi="Times New Roman"/>
          <w:sz w:val="28"/>
          <w:szCs w:val="28"/>
        </w:rPr>
        <w:t>умінь та навичок.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На первинному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етапі</w:t>
      </w:r>
      <w:r>
        <w:rPr>
          <w:rFonts w:ascii="Times New Roman" w:hAnsi="Times New Roman"/>
          <w:sz w:val="28"/>
          <w:szCs w:val="28"/>
          <w:lang w:val="uk-UA"/>
        </w:rPr>
        <w:t xml:space="preserve"> можна використовувати </w:t>
      </w:r>
      <w:r w:rsidRPr="00315C5A">
        <w:rPr>
          <w:rFonts w:ascii="Times New Roman" w:hAnsi="Times New Roman"/>
          <w:sz w:val="28"/>
          <w:szCs w:val="28"/>
        </w:rPr>
        <w:t>, евристичну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бесіду, навчальну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дискусію, самостійну роботу з підручником. Для удосконалення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систематизації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знань та 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умінь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використовувати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методи, як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ситуативних задач, 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виробничих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ситуацій, ділові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Методи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поділити на імітаційні та не імітаційні. 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Імітаці</w:t>
      </w:r>
      <w:r>
        <w:rPr>
          <w:rFonts w:ascii="Times New Roman" w:hAnsi="Times New Roman"/>
          <w:i/>
          <w:sz w:val="28"/>
          <w:szCs w:val="28"/>
          <w:lang w:val="uk-UA"/>
        </w:rPr>
        <w:t>й</w:t>
      </w:r>
      <w:r w:rsidRPr="00315C5A">
        <w:rPr>
          <w:rFonts w:ascii="Times New Roman" w:hAnsi="Times New Roman"/>
          <w:i/>
          <w:sz w:val="28"/>
          <w:szCs w:val="28"/>
        </w:rPr>
        <w:t>ні</w:t>
      </w:r>
      <w:r w:rsidRPr="00315C5A">
        <w:rPr>
          <w:rFonts w:ascii="Times New Roman" w:hAnsi="Times New Roman"/>
          <w:sz w:val="28"/>
          <w:szCs w:val="28"/>
        </w:rPr>
        <w:t xml:space="preserve"> – це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конкретних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виробничих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ситуацій,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ситуативних задач,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індивідуальних, сильних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315C5A">
        <w:rPr>
          <w:rFonts w:ascii="Times New Roman" w:hAnsi="Times New Roman"/>
          <w:sz w:val="28"/>
          <w:szCs w:val="28"/>
        </w:rPr>
        <w:t>авд</w:t>
      </w:r>
      <w:r>
        <w:rPr>
          <w:rFonts w:ascii="Times New Roman" w:hAnsi="Times New Roman"/>
          <w:sz w:val="28"/>
          <w:szCs w:val="28"/>
        </w:rPr>
        <w:t>ань, розігрування ролей, діло</w:t>
      </w:r>
      <w:r>
        <w:rPr>
          <w:rFonts w:ascii="Times New Roman" w:hAnsi="Times New Roman"/>
          <w:sz w:val="28"/>
          <w:szCs w:val="28"/>
          <w:lang w:val="uk-UA"/>
        </w:rPr>
        <w:t xml:space="preserve">вої </w:t>
      </w:r>
      <w:r w:rsidRPr="00315C5A">
        <w:rPr>
          <w:rFonts w:ascii="Times New Roman" w:hAnsi="Times New Roman"/>
          <w:sz w:val="28"/>
          <w:szCs w:val="28"/>
        </w:rPr>
        <w:t>ігри.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i/>
          <w:sz w:val="28"/>
          <w:szCs w:val="28"/>
        </w:rPr>
        <w:t>Неімітаційні</w:t>
      </w:r>
      <w:r w:rsidRPr="00315C5A">
        <w:rPr>
          <w:rFonts w:ascii="Times New Roman" w:hAnsi="Times New Roman"/>
          <w:sz w:val="28"/>
          <w:szCs w:val="28"/>
        </w:rPr>
        <w:t>: проблемна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лекція, тематична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дискусія, евристична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бесіда, «</w:t>
      </w:r>
      <w:r>
        <w:rPr>
          <w:rFonts w:ascii="Times New Roman" w:hAnsi="Times New Roman"/>
          <w:sz w:val="28"/>
          <w:szCs w:val="28"/>
          <w:lang w:val="uk-UA"/>
        </w:rPr>
        <w:t xml:space="preserve">круглий стіл </w:t>
      </w:r>
      <w:r w:rsidRPr="00315C5A">
        <w:rPr>
          <w:rFonts w:ascii="Times New Roman" w:hAnsi="Times New Roman"/>
          <w:sz w:val="28"/>
          <w:szCs w:val="28"/>
        </w:rPr>
        <w:t>», пошукова робота, самостійна робота з підручником, «мозгова атака».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Щоб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активізувати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мислення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 на лекції, потрібно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поставити проблему перед початком вивчення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матеріалу. На лекції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висвітлюватися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найбільш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важкі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питання, проблеми, 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факти та події.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Можна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використати «моз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315C5A">
        <w:rPr>
          <w:rFonts w:ascii="Times New Roman" w:hAnsi="Times New Roman"/>
          <w:sz w:val="28"/>
          <w:szCs w:val="28"/>
        </w:rPr>
        <w:t>ову атаку» (колективне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дослідження для загального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виведення правил, комплексу вимог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закономірних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процесів, явищ, аргументацій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положень,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розглядаються).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Слід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зауважити,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саме в ході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лекції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розповіді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слухачі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лише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зовнішньо бути присутніми на заняттях, а внутрішньо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бути безучасними та не сприймати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315C5A">
        <w:rPr>
          <w:rFonts w:ascii="Times New Roman" w:hAnsi="Times New Roman"/>
          <w:sz w:val="28"/>
          <w:szCs w:val="28"/>
        </w:rPr>
        <w:t>ло</w:t>
      </w:r>
      <w:r>
        <w:rPr>
          <w:rFonts w:ascii="Times New Roman" w:hAnsi="Times New Roman"/>
          <w:sz w:val="28"/>
          <w:szCs w:val="28"/>
          <w:lang w:val="uk-UA"/>
        </w:rPr>
        <w:t>ш</w:t>
      </w:r>
      <w:r w:rsidRPr="00315C5A">
        <w:rPr>
          <w:rFonts w:ascii="Times New Roman" w:hAnsi="Times New Roman"/>
          <w:sz w:val="28"/>
          <w:szCs w:val="28"/>
        </w:rPr>
        <w:t>уваний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Обов’язковою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лекц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15C5A">
        <w:rPr>
          <w:rFonts w:ascii="Times New Roman" w:hAnsi="Times New Roman"/>
          <w:sz w:val="28"/>
          <w:szCs w:val="28"/>
        </w:rPr>
        <w:t>йного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заняття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повинна стати робота з опорним конспектом по ходу викладання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викладачем.</w:t>
      </w:r>
    </w:p>
    <w:p w:rsidR="00DD707B" w:rsidRPr="00C1275D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5C5A">
        <w:rPr>
          <w:rFonts w:ascii="Times New Roman" w:hAnsi="Times New Roman"/>
          <w:sz w:val="28"/>
          <w:szCs w:val="28"/>
        </w:rPr>
        <w:t>Опорний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конспект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складається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закінчених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блоків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дозволяє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студентам</w:t>
      </w:r>
      <w:r w:rsidRPr="00C1275D">
        <w:rPr>
          <w:rFonts w:ascii="Times New Roman" w:hAnsi="Times New Roman"/>
          <w:sz w:val="28"/>
          <w:szCs w:val="28"/>
        </w:rPr>
        <w:t xml:space="preserve">: </w:t>
      </w:r>
      <w:r w:rsidRPr="00315C5A">
        <w:rPr>
          <w:rFonts w:ascii="Times New Roman" w:hAnsi="Times New Roman"/>
          <w:sz w:val="28"/>
          <w:szCs w:val="28"/>
        </w:rPr>
        <w:t>краще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розібратися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матеріалі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вивчався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виділити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питання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пов</w:t>
      </w:r>
      <w:r w:rsidRPr="00C1275D">
        <w:rPr>
          <w:rFonts w:ascii="Times New Roman" w:hAnsi="Times New Roman"/>
          <w:sz w:val="28"/>
          <w:szCs w:val="28"/>
        </w:rPr>
        <w:t>’</w:t>
      </w:r>
      <w:r w:rsidRPr="00315C5A">
        <w:rPr>
          <w:rFonts w:ascii="Times New Roman" w:hAnsi="Times New Roman"/>
          <w:sz w:val="28"/>
          <w:szCs w:val="28"/>
        </w:rPr>
        <w:t>язані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окремими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положеннями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допомогою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кінця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зрозуміти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</w:t>
      </w:r>
      <w:r>
        <w:rPr>
          <w:rFonts w:ascii="Times New Roman" w:hAnsi="Times New Roman"/>
          <w:sz w:val="28"/>
          <w:szCs w:val="28"/>
          <w:lang w:val="uk-UA"/>
        </w:rPr>
        <w:t xml:space="preserve"> :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15C5A">
        <w:rPr>
          <w:rFonts w:ascii="Times New Roman" w:hAnsi="Times New Roman"/>
          <w:sz w:val="28"/>
          <w:szCs w:val="28"/>
        </w:rPr>
        <w:t>краще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запам’ятати тему, яка вивчається;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-використовуючи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опорний конспект, точно та грамотно відповідати;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-систематизувати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отримані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знання.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Також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опорний конспект допоможе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викладачеві: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-сконцентрувати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увагу на окремих, більш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важких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місцях нового матеріалу,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потрібно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чітко «знати» та «уміти».;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-швидко без зайвих затрат, перевірити як студенти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своїли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матеріал.</w:t>
      </w:r>
    </w:p>
    <w:p w:rsidR="00DD707B" w:rsidRPr="00C1275D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Лекціне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заняття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передбачає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структурні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елементи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самостійну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роботу</w:t>
      </w:r>
      <w:r w:rsidRPr="00CC089E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довідковою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літературою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рефератні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повідомлення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евристичну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15C5A">
        <w:rPr>
          <w:rFonts w:ascii="Times New Roman" w:hAnsi="Times New Roman"/>
          <w:sz w:val="28"/>
          <w:szCs w:val="28"/>
        </w:rPr>
        <w:t>сіду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ін</w:t>
      </w:r>
      <w:r w:rsidRPr="00C1275D">
        <w:rPr>
          <w:rFonts w:ascii="Times New Roman" w:hAnsi="Times New Roman"/>
          <w:sz w:val="28"/>
          <w:szCs w:val="28"/>
        </w:rPr>
        <w:t>..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Складовою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частиною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лекції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може стати навчальна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дискусія як один 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методів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проблемного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навчання. Вона дозволяє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викладачеві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викласти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різні точки зору,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стосується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тієї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іншої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проблеми, студентам обґрунтувати свою позиц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15C5A">
        <w:rPr>
          <w:rFonts w:ascii="Times New Roman" w:hAnsi="Times New Roman"/>
          <w:sz w:val="28"/>
          <w:szCs w:val="28"/>
        </w:rPr>
        <w:t>ю. 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суджень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можливість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більш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переконливо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ствердити в свідомості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основні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теоретичні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 </w:t>
      </w:r>
      <w:r w:rsidRPr="00315C5A">
        <w:rPr>
          <w:rFonts w:ascii="Times New Roman" w:hAnsi="Times New Roman"/>
          <w:sz w:val="28"/>
          <w:szCs w:val="28"/>
        </w:rPr>
        <w:t>та висновки.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Для дискусії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вибрати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спеціальних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журналів. Дискусію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можна провести як перед початком певної теми, так і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вивчення.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Підготовка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 до дискусії проходить шляхом послідовного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системи проблемного навчання,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пізнавальної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активності та самостійності.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Евристична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бесіда – це ряд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викладача,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направляє думки та відповіді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студентів. Бесіда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розпочатися з повідомлень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фактів, подій, демонстрації фрагмента кінофільма, де представлена проблемна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ситуація, яку необхідно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вирішити. Під час еврітичної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бесіди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 шляхом доцільних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заставляє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студентів, на базі тих знань, що вони мають, спостережень, життєвого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досвіду, формувати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поняття, висновки, що приносить їм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задоволення та стимулює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пізнавальну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діяльність.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Приклад аналізу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конкретних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ситуацій: 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-в 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підготовчої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роботи студент повинен ліквідувати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можливу проблему шляхом попереднього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вивчення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змісту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підготовленої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викладачем, де входять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додаткові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відомості, факти, статті та ін..;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-аналіз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 проводиться без попередньої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підготовки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джерел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додаткової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315C5A">
        <w:rPr>
          <w:rFonts w:ascii="Times New Roman" w:hAnsi="Times New Roman"/>
          <w:sz w:val="28"/>
          <w:szCs w:val="28"/>
        </w:rPr>
        <w:t>нфорації. Довідки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-аналіз проводиться без підготовки та джерел, але в 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роботи студент, повинен зуміти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визначити, якої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інформації, 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їм не вистачає та 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джерел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отримати.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заготувати до конкретних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приблизно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питання: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-як 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оціню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315C5A">
        <w:rPr>
          <w:rFonts w:ascii="Times New Roman" w:hAnsi="Times New Roman"/>
          <w:sz w:val="28"/>
          <w:szCs w:val="28"/>
        </w:rPr>
        <w:t>те те,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вийшло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ситуації?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іпомилки і ким допущені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 Яка причина цих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помилок;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-які правила, норми, закони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порушені?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-що б 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порадили,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як потрібно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було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поступити?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-які б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прийняли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 в даних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обставинах?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-запро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15C5A">
        <w:rPr>
          <w:rFonts w:ascii="Times New Roman" w:hAnsi="Times New Roman"/>
          <w:sz w:val="28"/>
          <w:szCs w:val="28"/>
        </w:rPr>
        <w:t>онуйте заходи, які б поперед</w:t>
      </w:r>
      <w:r>
        <w:rPr>
          <w:rFonts w:ascii="Times New Roman" w:hAnsi="Times New Roman"/>
          <w:sz w:val="28"/>
          <w:szCs w:val="28"/>
          <w:lang w:val="uk-UA"/>
        </w:rPr>
        <w:t xml:space="preserve">или </w:t>
      </w:r>
      <w:r w:rsidRPr="00315C5A">
        <w:rPr>
          <w:rFonts w:ascii="Times New Roman" w:hAnsi="Times New Roman"/>
          <w:sz w:val="28"/>
          <w:szCs w:val="28"/>
        </w:rPr>
        <w:t>виникнення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ситуації. Обгрунтуйте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пропозицію;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корисного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для себе ви взяли із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налізу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ситуації? Як 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</w:t>
      </w:r>
      <w:r>
        <w:rPr>
          <w:rFonts w:ascii="Times New Roman" w:hAnsi="Times New Roman"/>
          <w:sz w:val="28"/>
          <w:szCs w:val="28"/>
          <w:lang w:val="uk-UA"/>
        </w:rPr>
        <w:t>ову</w:t>
      </w:r>
      <w:r w:rsidRPr="00315C5A">
        <w:rPr>
          <w:rFonts w:ascii="Times New Roman" w:hAnsi="Times New Roman"/>
          <w:sz w:val="28"/>
          <w:szCs w:val="28"/>
        </w:rPr>
        <w:t>єте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цей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досвід в своїй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роботі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подальшому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житті?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«Моз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315C5A">
        <w:rPr>
          <w:rFonts w:ascii="Times New Roman" w:hAnsi="Times New Roman"/>
          <w:sz w:val="28"/>
          <w:szCs w:val="28"/>
        </w:rPr>
        <w:t>ова атака».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 навчальному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це метод вміння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зосередитись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якійсь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актуальнійцілі.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Моз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315C5A">
        <w:rPr>
          <w:rFonts w:ascii="Times New Roman" w:hAnsi="Times New Roman"/>
          <w:sz w:val="28"/>
          <w:szCs w:val="28"/>
        </w:rPr>
        <w:t>ова атака вимагає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вільності думки: чим</w:t>
      </w:r>
      <w:r>
        <w:rPr>
          <w:rFonts w:ascii="Times New Roman" w:hAnsi="Times New Roman"/>
          <w:sz w:val="28"/>
          <w:szCs w:val="28"/>
          <w:lang w:val="uk-UA"/>
        </w:rPr>
        <w:t xml:space="preserve"> най</w:t>
      </w:r>
      <w:r w:rsidRPr="00315C5A">
        <w:rPr>
          <w:rFonts w:ascii="Times New Roman" w:hAnsi="Times New Roman"/>
          <w:sz w:val="28"/>
          <w:szCs w:val="28"/>
        </w:rPr>
        <w:t>неочікуваніша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ідея, тим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більше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можливостей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розрахувати на успіх.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 xml:space="preserve">-Якою б фантастичною не </w:t>
      </w:r>
      <w:r>
        <w:rPr>
          <w:rFonts w:ascii="Times New Roman" w:hAnsi="Times New Roman"/>
          <w:sz w:val="28"/>
          <w:szCs w:val="28"/>
        </w:rPr>
        <w:t>була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ідея,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потрібно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одобрити.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-Заборонені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взаємні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критичні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зауваження.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-Не допускати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судження, ніби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можливо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вирішити.</w:t>
      </w:r>
    </w:p>
    <w:p w:rsidR="00DD707B" w:rsidRPr="009654FB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C5A">
        <w:rPr>
          <w:rFonts w:ascii="Times New Roman" w:hAnsi="Times New Roman"/>
          <w:sz w:val="28"/>
          <w:szCs w:val="28"/>
        </w:rPr>
        <w:t xml:space="preserve"> Метод «Ділові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Це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дуже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перспективний метод навчання. Він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використовується для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творчого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мислення, формуванн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япрактичних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умінь та навичок, вони стимулюють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 та підвищують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увагу,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підвищуються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інтерес до заняття, активізують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засвоєння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матеріалу.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315C5A">
        <w:rPr>
          <w:rFonts w:ascii="Times New Roman" w:hAnsi="Times New Roman"/>
          <w:sz w:val="28"/>
          <w:szCs w:val="28"/>
        </w:rPr>
        <w:t>Ігри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можуть бути імітаційні, коли імітується на занятті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діяльність будь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315C5A">
        <w:rPr>
          <w:rFonts w:ascii="Times New Roman" w:hAnsi="Times New Roman"/>
          <w:sz w:val="28"/>
          <w:szCs w:val="28"/>
        </w:rPr>
        <w:t>якої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організації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дільниці. Це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бути конкретна діяльність людей (ділова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нарада,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бесіди). Сценарій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імітаційної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передбачає обстановку (кабінет, відповідні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документи),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якій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відбувається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заняття.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2.Операційні ігри.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допомогають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опрацювати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конкретні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специфічні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операції, в 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моделюється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відповідний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робочий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процес.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3. Виконання ролей.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 цих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15C5A">
        <w:rPr>
          <w:rFonts w:ascii="Times New Roman" w:hAnsi="Times New Roman"/>
          <w:sz w:val="28"/>
          <w:szCs w:val="28"/>
        </w:rPr>
        <w:t>нується тактика поведінки, дій,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функцій та обов'язки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конкретної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особистості. Для 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потрібно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розробити модель ситуації.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Ролі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розприділяються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між студентами.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4. Метод інсценівки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 xml:space="preserve">Це "діловий театр", де розігрується будь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15C5A">
        <w:rPr>
          <w:rFonts w:ascii="Times New Roman" w:hAnsi="Times New Roman"/>
          <w:sz w:val="28"/>
          <w:szCs w:val="28"/>
        </w:rPr>
        <w:t>яка ситуація, поведінка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людини в тій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ситуації. Тут студент повинен мобілізувати весь свій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досвід, знання, навички, вміти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вжитися в образ певної особи, зрозуміти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його роботу, оцінити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ситуацію та знайти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правильну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лінію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поведінки.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 xml:space="preserve">Основна мета інсценівки </w:t>
      </w:r>
      <w:r>
        <w:rPr>
          <w:rFonts w:ascii="Times New Roman" w:hAnsi="Times New Roman"/>
          <w:sz w:val="28"/>
          <w:szCs w:val="28"/>
        </w:rPr>
        <w:t>–</w:t>
      </w:r>
      <w:r w:rsidRPr="00315C5A">
        <w:rPr>
          <w:rFonts w:ascii="Times New Roman" w:hAnsi="Times New Roman"/>
          <w:sz w:val="28"/>
          <w:szCs w:val="28"/>
        </w:rPr>
        <w:t xml:space="preserve"> навчити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майбутнього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спеціаліста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орієнтуватися в різних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обставинах. У зміст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сценарію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входять: навчальна мета заняття, опис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проблеми, яка вивчається, обгрунтуванняп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оставленої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15C5A">
        <w:rPr>
          <w:rFonts w:ascii="Times New Roman" w:hAnsi="Times New Roman"/>
          <w:sz w:val="28"/>
          <w:szCs w:val="28"/>
        </w:rPr>
        <w:t>задачі, план ділової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гри, змістси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туацій та характеристик дійових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осіб.</w:t>
      </w:r>
    </w:p>
    <w:p w:rsidR="00DD707B" w:rsidRPr="00C1275D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Хід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підготовки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ділової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гри: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Підготовка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ауд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15C5A">
        <w:rPr>
          <w:rFonts w:ascii="Times New Roman" w:hAnsi="Times New Roman"/>
          <w:sz w:val="28"/>
          <w:szCs w:val="28"/>
        </w:rPr>
        <w:t>торії, учасників та експертів. Визначається режим роботи, формулюється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головна задача заняття, </w:t>
      </w:r>
      <w:r>
        <w:rPr>
          <w:rFonts w:ascii="Times New Roman" w:hAnsi="Times New Roman"/>
          <w:sz w:val="28"/>
          <w:szCs w:val="28"/>
        </w:rPr>
        <w:t>обгрунтову</w:t>
      </w:r>
      <w:r w:rsidRPr="00315C5A">
        <w:rPr>
          <w:rFonts w:ascii="Times New Roman" w:hAnsi="Times New Roman"/>
          <w:sz w:val="28"/>
          <w:szCs w:val="28"/>
        </w:rPr>
        <w:t>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виділена проблема та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Вибір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ситуації. Видаються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пакети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матеріалів.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2) Процес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гри. Ніхто не має права міняти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хід, лише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може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корегувати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дії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15C5A">
        <w:rPr>
          <w:rFonts w:ascii="Times New Roman" w:hAnsi="Times New Roman"/>
          <w:sz w:val="28"/>
          <w:szCs w:val="28"/>
        </w:rPr>
        <w:t>учасників, якщо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відходять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головної мети гри.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3) Обговорення та оцінка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результатів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гри. Виступають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експерти, обмінюються думками захист студентами своїх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рішень та висновків.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Практична 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викладача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315C5A">
        <w:rPr>
          <w:rFonts w:ascii="Times New Roman" w:hAnsi="Times New Roman"/>
          <w:sz w:val="28"/>
          <w:szCs w:val="28"/>
        </w:rPr>
        <w:t>воляє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узагальнювати та класифікувати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ділові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ігри: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-позиційні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ігри, де виясняється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істина у боротьбі думок;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-рольові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ігри, де кожна роль має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певні характеристики;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-сюжетні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ігри,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відображають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ролі, позиції, але в них переважає сюжет;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-ситуативні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ігри, в основу 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покладенно і реальні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події, і ролі, і сюжет, але стержнем являється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стуація і конфлікт;</w:t>
      </w:r>
    </w:p>
    <w:p w:rsidR="00DD707B" w:rsidRPr="00C1275D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Імітаційні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організаційно</w:t>
      </w:r>
      <w:r w:rsidRPr="00C1275D">
        <w:rPr>
          <w:rFonts w:ascii="Times New Roman" w:hAnsi="Times New Roman"/>
          <w:sz w:val="28"/>
          <w:szCs w:val="28"/>
        </w:rPr>
        <w:t>-</w:t>
      </w:r>
      <w:r w:rsidRPr="00315C5A">
        <w:rPr>
          <w:rFonts w:ascii="Times New Roman" w:hAnsi="Times New Roman"/>
          <w:sz w:val="28"/>
          <w:szCs w:val="28"/>
        </w:rPr>
        <w:t>діяльні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</w:t>
      </w:r>
      <w:r w:rsidRPr="00C1275D">
        <w:rPr>
          <w:rFonts w:ascii="Times New Roman" w:hAnsi="Times New Roman"/>
          <w:sz w:val="28"/>
          <w:szCs w:val="28"/>
        </w:rPr>
        <w:t xml:space="preserve">, </w:t>
      </w:r>
      <w:r w:rsidRPr="00315C5A">
        <w:rPr>
          <w:rFonts w:ascii="Times New Roman" w:hAnsi="Times New Roman"/>
          <w:sz w:val="28"/>
          <w:szCs w:val="28"/>
        </w:rPr>
        <w:t>організаційно</w:t>
      </w:r>
      <w:r w:rsidRPr="00C1275D">
        <w:rPr>
          <w:rFonts w:ascii="Times New Roman" w:hAnsi="Times New Roman"/>
          <w:sz w:val="28"/>
          <w:szCs w:val="28"/>
        </w:rPr>
        <w:t>-</w:t>
      </w:r>
      <w:r w:rsidRPr="00315C5A">
        <w:rPr>
          <w:rFonts w:ascii="Times New Roman" w:hAnsi="Times New Roman"/>
          <w:sz w:val="28"/>
          <w:szCs w:val="28"/>
        </w:rPr>
        <w:t>творчі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ігри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функціональні</w:t>
      </w:r>
      <w:r w:rsidRPr="00C127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1275D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виконують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головну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фун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315C5A">
        <w:rPr>
          <w:rFonts w:ascii="Times New Roman" w:hAnsi="Times New Roman"/>
          <w:sz w:val="28"/>
          <w:szCs w:val="28"/>
        </w:rPr>
        <w:t>цію</w:t>
      </w:r>
      <w:r w:rsidRPr="00C127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1275D">
        <w:rPr>
          <w:rFonts w:ascii="Times New Roman" w:hAnsi="Times New Roman"/>
          <w:sz w:val="28"/>
          <w:szCs w:val="28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колективне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мислення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колективну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взаємодію</w:t>
      </w:r>
      <w:r w:rsidRPr="00C1275D">
        <w:rPr>
          <w:rFonts w:ascii="Times New Roman" w:hAnsi="Times New Roman"/>
          <w:sz w:val="28"/>
          <w:szCs w:val="28"/>
        </w:rPr>
        <w:t>.</w:t>
      </w:r>
    </w:p>
    <w:p w:rsidR="00DD707B" w:rsidRPr="00315C5A" w:rsidRDefault="00DD707B" w:rsidP="00315C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Таким чином, нов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педагогічні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органі</w:t>
      </w:r>
      <w:r w:rsidRPr="00315C5A">
        <w:rPr>
          <w:rFonts w:ascii="Times New Roman" w:hAnsi="Times New Roman"/>
          <w:sz w:val="28"/>
          <w:szCs w:val="28"/>
        </w:rPr>
        <w:t>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навчального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процесу не тільки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створюють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сприятливі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умови для творчості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студентів, але 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виставляють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більші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вимоги до викладача.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Вони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виражают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</w:rPr>
        <w:t>с</w:t>
      </w:r>
      <w:r w:rsidRPr="00315C5A">
        <w:rPr>
          <w:rFonts w:ascii="Times New Roman" w:hAnsi="Times New Roman"/>
          <w:sz w:val="28"/>
          <w:szCs w:val="28"/>
        </w:rPr>
        <w:t>я в новій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системі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педагогічних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умінь та навичок: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-вміти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діагностувати мету навчання;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-в більш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цілісному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системному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вивченню предмета;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-вміння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моделювати в навчальному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професійну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майбутнього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спеціаліста;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5C5A">
        <w:rPr>
          <w:rFonts w:ascii="Times New Roman" w:hAnsi="Times New Roman"/>
          <w:sz w:val="28"/>
          <w:szCs w:val="28"/>
        </w:rPr>
        <w:t>-вміння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оргранізовувати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 xml:space="preserve">самостійну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роботу ст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15C5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15C5A">
        <w:rPr>
          <w:rFonts w:ascii="Times New Roman" w:hAnsi="Times New Roman"/>
          <w:sz w:val="28"/>
          <w:szCs w:val="28"/>
        </w:rPr>
        <w:t>нтів;</w:t>
      </w:r>
    </w:p>
    <w:p w:rsidR="00DD707B" w:rsidRPr="00315C5A" w:rsidRDefault="00DD707B" w:rsidP="00315C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готувати ко</w:t>
      </w:r>
      <w:r w:rsidRPr="00315C5A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  <w:lang w:val="uk-UA"/>
        </w:rPr>
        <w:t>нік</w:t>
      </w:r>
      <w:r w:rsidRPr="00315C5A">
        <w:rPr>
          <w:rFonts w:ascii="Times New Roman" w:hAnsi="Times New Roman"/>
          <w:sz w:val="28"/>
          <w:szCs w:val="28"/>
        </w:rPr>
        <w:t>ативну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C5A">
        <w:rPr>
          <w:rFonts w:ascii="Times New Roman" w:hAnsi="Times New Roman"/>
          <w:sz w:val="28"/>
          <w:szCs w:val="28"/>
        </w:rPr>
        <w:t>підготовку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студентів</w:t>
      </w:r>
      <w:r w:rsidRPr="00315C5A">
        <w:rPr>
          <w:rFonts w:ascii="Times New Roman" w:hAnsi="Times New Roman"/>
          <w:sz w:val="28"/>
          <w:szCs w:val="28"/>
        </w:rPr>
        <w:t>.</w:t>
      </w:r>
    </w:p>
    <w:p w:rsidR="00DD707B" w:rsidRDefault="00DD707B" w:rsidP="00D75700">
      <w:pPr>
        <w:tabs>
          <w:tab w:val="left" w:pos="6398"/>
          <w:tab w:val="right" w:pos="963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D707B" w:rsidRPr="00FE509F" w:rsidRDefault="00DD707B" w:rsidP="009654FB">
      <w:pPr>
        <w:tabs>
          <w:tab w:val="left" w:pos="6398"/>
          <w:tab w:val="right" w:pos="9638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E509F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DD707B" w:rsidRDefault="00DD707B" w:rsidP="009654FB">
      <w:pPr>
        <w:pStyle w:val="ListParagraph"/>
        <w:numPr>
          <w:ilvl w:val="0"/>
          <w:numId w:val="1"/>
        </w:numPr>
        <w:tabs>
          <w:tab w:val="left" w:pos="1440"/>
          <w:tab w:val="right" w:pos="963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Гертунський Б.С. Прогнозування змісту навчання в технікумах Д., 1991р.</w:t>
      </w:r>
    </w:p>
    <w:p w:rsidR="00DD707B" w:rsidRDefault="00DD707B" w:rsidP="009654FB">
      <w:pPr>
        <w:pStyle w:val="ListParagraph"/>
        <w:numPr>
          <w:ilvl w:val="0"/>
          <w:numId w:val="1"/>
        </w:numPr>
        <w:tabs>
          <w:tab w:val="left" w:pos="1440"/>
          <w:tab w:val="right" w:pos="963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Глушков В.М. Досвід проведення ділових ігор в США К., 1992р.</w:t>
      </w:r>
    </w:p>
    <w:p w:rsidR="00DD707B" w:rsidRDefault="00DD707B" w:rsidP="009654FB">
      <w:pPr>
        <w:pStyle w:val="ListParagraph"/>
        <w:numPr>
          <w:ilvl w:val="0"/>
          <w:numId w:val="1"/>
        </w:numPr>
        <w:tabs>
          <w:tab w:val="left" w:pos="1440"/>
          <w:tab w:val="right" w:pos="963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Смолякін А.М. Методи активного навчання в технікумах К. Вища школа, 1991р.</w:t>
      </w:r>
    </w:p>
    <w:p w:rsidR="00DD707B" w:rsidRDefault="00DD707B" w:rsidP="009654FB">
      <w:pPr>
        <w:pStyle w:val="ListParagraph"/>
        <w:numPr>
          <w:ilvl w:val="0"/>
          <w:numId w:val="1"/>
        </w:numPr>
        <w:tabs>
          <w:tab w:val="left" w:pos="1440"/>
          <w:tab w:val="right" w:pos="963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Банк ідей: модернізація навчального процесу. Ж. «Спеціаліст», 1992р.</w:t>
      </w:r>
    </w:p>
    <w:p w:rsidR="00DD707B" w:rsidRDefault="00DD707B" w:rsidP="009654FB">
      <w:pPr>
        <w:pStyle w:val="ListParagraph"/>
        <w:numPr>
          <w:ilvl w:val="0"/>
          <w:numId w:val="1"/>
        </w:numPr>
        <w:tabs>
          <w:tab w:val="left" w:pos="1440"/>
          <w:tab w:val="right" w:pos="963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Штокман І.Г. Вузівська лекція. Київ. «Вища школа», 1991р.</w:t>
      </w:r>
    </w:p>
    <w:p w:rsidR="00DD707B" w:rsidRPr="002C75F4" w:rsidRDefault="00DD707B" w:rsidP="009654FB">
      <w:pPr>
        <w:pStyle w:val="ListParagraph"/>
        <w:tabs>
          <w:tab w:val="left" w:pos="1440"/>
          <w:tab w:val="right" w:pos="9638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DD707B" w:rsidRPr="002C75F4" w:rsidSect="00C1275D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46079"/>
    <w:multiLevelType w:val="hybridMultilevel"/>
    <w:tmpl w:val="5D146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975"/>
    <w:rsid w:val="00057263"/>
    <w:rsid w:val="000B2F66"/>
    <w:rsid w:val="00116A97"/>
    <w:rsid w:val="00256A93"/>
    <w:rsid w:val="002655BC"/>
    <w:rsid w:val="00282771"/>
    <w:rsid w:val="002B0F12"/>
    <w:rsid w:val="002C75F4"/>
    <w:rsid w:val="00315C5A"/>
    <w:rsid w:val="003A5721"/>
    <w:rsid w:val="00535744"/>
    <w:rsid w:val="006C188A"/>
    <w:rsid w:val="006E62C6"/>
    <w:rsid w:val="00762975"/>
    <w:rsid w:val="007E7B30"/>
    <w:rsid w:val="009654FB"/>
    <w:rsid w:val="00994907"/>
    <w:rsid w:val="00A44F56"/>
    <w:rsid w:val="00A932B8"/>
    <w:rsid w:val="00C1275D"/>
    <w:rsid w:val="00C32923"/>
    <w:rsid w:val="00C655AB"/>
    <w:rsid w:val="00CA272C"/>
    <w:rsid w:val="00CC089E"/>
    <w:rsid w:val="00D75700"/>
    <w:rsid w:val="00DD707B"/>
    <w:rsid w:val="00E6229C"/>
    <w:rsid w:val="00EF317A"/>
    <w:rsid w:val="00F66473"/>
    <w:rsid w:val="00FE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B30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5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6</Pages>
  <Words>6269</Words>
  <Characters>3574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10</cp:revision>
  <cp:lastPrinted>2008-03-05T10:17:00Z</cp:lastPrinted>
  <dcterms:created xsi:type="dcterms:W3CDTF">2014-11-13T09:10:00Z</dcterms:created>
  <dcterms:modified xsi:type="dcterms:W3CDTF">2014-11-27T08:45:00Z</dcterms:modified>
</cp:coreProperties>
</file>